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0F1B9" w14:textId="77777777" w:rsidR="009E517D" w:rsidRDefault="009E517D" w:rsidP="00657246">
      <w:pPr>
        <w:spacing w:after="0"/>
        <w:jc w:val="center"/>
        <w:rPr>
          <w:rFonts w:ascii="Calibri Light" w:hAnsi="Calibri Light" w:cs="Times New Roman"/>
          <w:b/>
          <w:sz w:val="28"/>
          <w:szCs w:val="28"/>
        </w:rPr>
      </w:pPr>
      <w:r>
        <w:rPr>
          <w:rFonts w:ascii="Calibri Light" w:hAnsi="Calibri Light"/>
          <w:b/>
          <w:sz w:val="28"/>
        </w:rPr>
        <w:t xml:space="preserve">Recommended outline of the self-evaluation report </w:t>
      </w:r>
    </w:p>
    <w:p w14:paraId="7BB5EE97" w14:textId="62EDB874" w:rsidR="009E517D" w:rsidRDefault="009E517D" w:rsidP="00657246">
      <w:pPr>
        <w:jc w:val="center"/>
        <w:rPr>
          <w:rFonts w:ascii="Calibri Light" w:hAnsi="Calibri Light" w:cs="Times New Roman"/>
          <w:b/>
          <w:sz w:val="28"/>
          <w:szCs w:val="28"/>
        </w:rPr>
      </w:pPr>
      <w:r>
        <w:rPr>
          <w:rFonts w:ascii="Calibri Light" w:hAnsi="Calibri Light"/>
          <w:b/>
          <w:sz w:val="28"/>
        </w:rPr>
        <w:t xml:space="preserve">for accreditation of the degree programmes </w:t>
      </w:r>
      <w:r w:rsidRPr="00424167">
        <w:rPr>
          <w:rFonts w:ascii="Calibri Light" w:hAnsi="Calibri Light"/>
          <w:b/>
          <w:i/>
          <w:iCs/>
          <w:sz w:val="28"/>
        </w:rPr>
        <w:t>Všeobecné lékařství</w:t>
      </w:r>
      <w:r>
        <w:rPr>
          <w:rFonts w:ascii="Calibri Light" w:hAnsi="Calibri Light"/>
          <w:b/>
          <w:sz w:val="28"/>
        </w:rPr>
        <w:t xml:space="preserve"> and </w:t>
      </w:r>
      <w:r>
        <w:rPr>
          <w:rFonts w:ascii="Calibri Light" w:hAnsi="Calibri Light"/>
          <w:b/>
          <w:i/>
          <w:sz w:val="28"/>
        </w:rPr>
        <w:t>General Medicine</w:t>
      </w:r>
    </w:p>
    <w:p w14:paraId="0D8F1364" w14:textId="3700A8B4" w:rsidR="009E517D" w:rsidRPr="00210F43" w:rsidRDefault="009E517D" w:rsidP="00210F43">
      <w:pPr>
        <w:tabs>
          <w:tab w:val="left" w:pos="2835"/>
        </w:tabs>
        <w:spacing w:before="120" w:after="120"/>
        <w:jc w:val="center"/>
        <w:rPr>
          <w:rFonts w:ascii="Calibri Light" w:hAnsi="Calibri Light" w:cs="Calibri Light"/>
          <w:sz w:val="24"/>
          <w:szCs w:val="24"/>
        </w:rPr>
      </w:pPr>
      <w:r>
        <w:rPr>
          <w:rFonts w:ascii="Calibri Light" w:hAnsi="Calibri Light"/>
          <w:sz w:val="24"/>
        </w:rPr>
        <w:t>basis for A</w:t>
      </w:r>
      <w:r w:rsidR="0041460A">
        <w:rPr>
          <w:rFonts w:ascii="Calibri Light" w:hAnsi="Calibri Light"/>
          <w:sz w:val="24"/>
        </w:rPr>
        <w:t>ppendi</w:t>
      </w:r>
      <w:r>
        <w:rPr>
          <w:rFonts w:ascii="Calibri Light" w:hAnsi="Calibri Light"/>
          <w:sz w:val="24"/>
        </w:rPr>
        <w:t>x E</w:t>
      </w:r>
    </w:p>
    <w:p w14:paraId="44E7929C" w14:textId="77777777" w:rsidR="009E517D" w:rsidRDefault="009E517D" w:rsidP="00DA6089">
      <w:pPr>
        <w:jc w:val="center"/>
        <w:rPr>
          <w:rFonts w:ascii="Calibri Light" w:hAnsi="Calibri Light" w:cs="Times New Roman"/>
          <w:b/>
          <w:sz w:val="28"/>
          <w:szCs w:val="28"/>
        </w:rPr>
      </w:pPr>
    </w:p>
    <w:p w14:paraId="02F035C1" w14:textId="575B5311" w:rsidR="009E517D" w:rsidRPr="000052E1" w:rsidRDefault="009E517D" w:rsidP="00210F43">
      <w:pPr>
        <w:tabs>
          <w:tab w:val="left" w:pos="2835"/>
        </w:tabs>
        <w:spacing w:before="120" w:after="120"/>
        <w:jc w:val="both"/>
        <w:rPr>
          <w:rFonts w:ascii="Calibri Light" w:hAnsi="Calibri Light" w:cs="Calibri Light"/>
          <w:sz w:val="24"/>
          <w:szCs w:val="24"/>
        </w:rPr>
      </w:pPr>
      <w:r>
        <w:rPr>
          <w:rFonts w:ascii="Calibri Light" w:hAnsi="Calibri Light"/>
          <w:sz w:val="24"/>
        </w:rPr>
        <w:t xml:space="preserve">The individual sections of the self-evaluation report indicate the fulfilment of the standards for accreditation according to Government Regulation No. 274/2016 Coll. and the requirements of the </w:t>
      </w:r>
      <w:r w:rsidR="00B0665D" w:rsidRPr="00C87E2B">
        <w:rPr>
          <w:rFonts w:ascii="Calibri Light" w:hAnsi="Calibri Light"/>
          <w:i/>
          <w:iCs/>
          <w:sz w:val="24"/>
        </w:rPr>
        <w:t>Basic Medical Education</w:t>
      </w:r>
      <w:r w:rsidR="00B0665D">
        <w:rPr>
          <w:rFonts w:ascii="Calibri Light" w:hAnsi="Calibri Light"/>
          <w:sz w:val="24"/>
        </w:rPr>
        <w:t xml:space="preserve"> </w:t>
      </w:r>
      <w:r>
        <w:rPr>
          <w:rFonts w:ascii="Calibri Light" w:hAnsi="Calibri Light"/>
          <w:i/>
          <w:sz w:val="24"/>
        </w:rPr>
        <w:t xml:space="preserve">World Federation for Medical Education Global Standards for Quality </w:t>
      </w:r>
      <w:r w:rsidR="00B0665D">
        <w:rPr>
          <w:rFonts w:ascii="Calibri Light" w:hAnsi="Calibri Light"/>
          <w:i/>
          <w:sz w:val="24"/>
        </w:rPr>
        <w:t>Improvement</w:t>
      </w:r>
      <w:r>
        <w:rPr>
          <w:rStyle w:val="Znakapoznpodarou"/>
          <w:rFonts w:ascii="Calibri Light" w:hAnsi="Calibri Light"/>
          <w:sz w:val="24"/>
          <w:vertAlign w:val="baseline"/>
        </w:rPr>
        <w:t xml:space="preserve"> </w:t>
      </w:r>
      <w:r w:rsidR="002768E3" w:rsidRPr="000052E1">
        <w:rPr>
          <w:rStyle w:val="Znakapoznpodarou"/>
          <w:rFonts w:ascii="Calibri Light" w:hAnsi="Calibri Light" w:cs="Calibri Light"/>
          <w:sz w:val="24"/>
          <w:szCs w:val="24"/>
        </w:rPr>
        <w:footnoteReference w:id="1"/>
      </w:r>
      <w:r>
        <w:rPr>
          <w:rFonts w:ascii="Calibri Light" w:hAnsi="Calibri Light"/>
          <w:sz w:val="24"/>
        </w:rPr>
        <w:t xml:space="preserve">, according to the points listed in the Annex to this document as they are indicated after each heading </w:t>
      </w:r>
      <w:r w:rsidR="00424167">
        <w:rPr>
          <w:rFonts w:ascii="Calibri Light" w:hAnsi="Calibri Light"/>
          <w:sz w:val="24"/>
        </w:rPr>
        <w:t>in</w:t>
      </w:r>
      <w:r>
        <w:rPr>
          <w:rFonts w:ascii="Calibri Light" w:hAnsi="Calibri Light"/>
          <w:sz w:val="24"/>
        </w:rPr>
        <w:t xml:space="preserve"> the </w:t>
      </w:r>
      <w:r w:rsidR="00424167">
        <w:rPr>
          <w:rFonts w:ascii="Calibri Light" w:hAnsi="Calibri Light"/>
          <w:sz w:val="24"/>
        </w:rPr>
        <w:t>outline</w:t>
      </w:r>
      <w:r>
        <w:rPr>
          <w:rFonts w:ascii="Calibri Light" w:hAnsi="Calibri Light"/>
          <w:sz w:val="24"/>
        </w:rPr>
        <w:t xml:space="preserve">. Each bullet point shall be accompanied by a separate written assessment of the issue. The specification of the requirements of each standard is given in the Annex (at the end of this document). In relation to the individual requirements of the </w:t>
      </w:r>
      <w:r w:rsidR="00B0665D" w:rsidRPr="00927023">
        <w:rPr>
          <w:rFonts w:ascii="Calibri Light" w:hAnsi="Calibri Light"/>
          <w:i/>
          <w:iCs/>
          <w:sz w:val="24"/>
        </w:rPr>
        <w:t>Basic Medical Education</w:t>
      </w:r>
      <w:r w:rsidR="00B0665D">
        <w:rPr>
          <w:rFonts w:ascii="Calibri Light" w:hAnsi="Calibri Light"/>
          <w:sz w:val="24"/>
        </w:rPr>
        <w:t xml:space="preserve"> </w:t>
      </w:r>
      <w:r w:rsidR="00B0665D">
        <w:rPr>
          <w:rFonts w:ascii="Calibri Light" w:hAnsi="Calibri Light"/>
          <w:i/>
          <w:sz w:val="24"/>
        </w:rPr>
        <w:t>World Federation for Medical Education Global Standards for Quality Improvement</w:t>
      </w:r>
      <w:r>
        <w:rPr>
          <w:rFonts w:ascii="Calibri Light" w:hAnsi="Calibri Light"/>
          <w:sz w:val="24"/>
        </w:rPr>
        <w:t xml:space="preserve">, the HEI will use the guidance and key questions set out in the </w:t>
      </w:r>
      <w:r w:rsidR="00424167" w:rsidRPr="00424167">
        <w:rPr>
          <w:rFonts w:ascii="Calibri Light" w:hAnsi="Calibri Light"/>
          <w:i/>
          <w:iCs/>
          <w:sz w:val="24"/>
        </w:rPr>
        <w:t xml:space="preserve">Global </w:t>
      </w:r>
      <w:r w:rsidRPr="00424167">
        <w:rPr>
          <w:rFonts w:ascii="Calibri Light" w:hAnsi="Calibri Light"/>
          <w:i/>
          <w:iCs/>
          <w:sz w:val="24"/>
        </w:rPr>
        <w:t>Standards</w:t>
      </w:r>
      <w:r>
        <w:rPr>
          <w:rFonts w:ascii="Calibri Light" w:hAnsi="Calibri Light"/>
          <w:sz w:val="24"/>
        </w:rPr>
        <w:t xml:space="preserve"> document itself. </w:t>
      </w:r>
    </w:p>
    <w:p w14:paraId="544AE0BD" w14:textId="75600B9F" w:rsidR="001F29CB" w:rsidRPr="000052E1" w:rsidRDefault="001F29CB" w:rsidP="00210F43">
      <w:pPr>
        <w:tabs>
          <w:tab w:val="left" w:pos="2835"/>
        </w:tabs>
        <w:spacing w:before="120" w:after="120"/>
        <w:jc w:val="both"/>
        <w:rPr>
          <w:rFonts w:ascii="Calibri Light" w:hAnsi="Calibri Light" w:cs="Calibri Light"/>
          <w:b/>
          <w:bCs/>
          <w:sz w:val="24"/>
          <w:szCs w:val="24"/>
        </w:rPr>
      </w:pPr>
      <w:r>
        <w:rPr>
          <w:rFonts w:ascii="Calibri Light" w:hAnsi="Calibri Light"/>
          <w:b/>
          <w:sz w:val="24"/>
        </w:rPr>
        <w:t xml:space="preserve">The purpose of the self-evaluation report is not simply to declare whether or not the standards are met, but to analyse and critically reflect on the strengths and weaknesses of the HEI related to meeting the standards for accreditation. Merely stating that the standards have been met is not sufficient. The self-evaluation should correspond to the actual situation as shown by the other information provided in the application. A good self-evaluation report openly and adequately assesses the status of </w:t>
      </w:r>
      <w:r w:rsidR="00424167">
        <w:rPr>
          <w:rFonts w:ascii="Calibri Light" w:hAnsi="Calibri Light"/>
          <w:b/>
          <w:sz w:val="24"/>
        </w:rPr>
        <w:t>compliance with</w:t>
      </w:r>
      <w:r>
        <w:rPr>
          <w:rFonts w:ascii="Calibri Light" w:hAnsi="Calibri Light"/>
          <w:b/>
          <w:sz w:val="24"/>
        </w:rPr>
        <w:t xml:space="preserve"> each standard and, if the standard is not fully met, presents plans for appropriate action in the future.</w:t>
      </w:r>
    </w:p>
    <w:p w14:paraId="579C9245" w14:textId="09F5138E" w:rsidR="009E517D" w:rsidRPr="000052E1" w:rsidRDefault="009E517D" w:rsidP="00210F43">
      <w:pPr>
        <w:tabs>
          <w:tab w:val="left" w:pos="2835"/>
        </w:tabs>
        <w:spacing w:before="120" w:after="120"/>
        <w:jc w:val="both"/>
        <w:rPr>
          <w:rFonts w:ascii="Calibri Light" w:hAnsi="Calibri Light" w:cs="Calibri Light"/>
          <w:sz w:val="24"/>
          <w:szCs w:val="24"/>
        </w:rPr>
      </w:pPr>
      <w:r>
        <w:rPr>
          <w:rFonts w:ascii="Calibri Light" w:hAnsi="Calibri Light"/>
          <w:sz w:val="24"/>
        </w:rPr>
        <w:t xml:space="preserve">The self-evaluation report should be linked to the actual description of the implementation of the study plan, either by reference to the individual </w:t>
      </w:r>
      <w:r w:rsidR="0041460A">
        <w:rPr>
          <w:rFonts w:ascii="Calibri Light" w:hAnsi="Calibri Light"/>
          <w:sz w:val="24"/>
        </w:rPr>
        <w:t>appendice</w:t>
      </w:r>
      <w:r>
        <w:rPr>
          <w:rFonts w:ascii="Calibri Light" w:hAnsi="Calibri Light"/>
          <w:sz w:val="24"/>
        </w:rPr>
        <w:t>s of the application for accreditation or to documents freely available on the HEI's website. In the case of more extensive documents, a specification of where this information is contained (page number, chapter, etc.) shall also be provided.</w:t>
      </w:r>
    </w:p>
    <w:p w14:paraId="2CA44938" w14:textId="0A369216" w:rsidR="00E80AA4" w:rsidRPr="000052E1" w:rsidRDefault="00E80AA4" w:rsidP="00210F43">
      <w:pPr>
        <w:tabs>
          <w:tab w:val="left" w:pos="2835"/>
        </w:tabs>
        <w:spacing w:before="120" w:after="120"/>
        <w:jc w:val="both"/>
        <w:rPr>
          <w:rFonts w:ascii="Calibri Light" w:hAnsi="Calibri Light" w:cs="Calibri Light"/>
          <w:sz w:val="24"/>
          <w:szCs w:val="24"/>
        </w:rPr>
      </w:pPr>
      <w:r>
        <w:rPr>
          <w:rFonts w:ascii="Calibri Light" w:hAnsi="Calibri Light"/>
          <w:sz w:val="24"/>
        </w:rPr>
        <w:t>The self-evaluation report can also be used to explain information provided in other a</w:t>
      </w:r>
      <w:r w:rsidR="0041460A">
        <w:rPr>
          <w:rFonts w:ascii="Calibri Light" w:hAnsi="Calibri Light"/>
          <w:sz w:val="24"/>
        </w:rPr>
        <w:t>ppendice</w:t>
      </w:r>
      <w:r>
        <w:rPr>
          <w:rFonts w:ascii="Calibri Light" w:hAnsi="Calibri Light"/>
          <w:sz w:val="24"/>
        </w:rPr>
        <w:t>s of the application or to add important information that could not be included in other a</w:t>
      </w:r>
      <w:r w:rsidR="0041460A">
        <w:rPr>
          <w:rFonts w:ascii="Calibri Light" w:hAnsi="Calibri Light"/>
          <w:sz w:val="24"/>
        </w:rPr>
        <w:t>ppendice</w:t>
      </w:r>
      <w:r>
        <w:rPr>
          <w:rFonts w:ascii="Calibri Light" w:hAnsi="Calibri Light"/>
          <w:sz w:val="24"/>
        </w:rPr>
        <w:t>s.</w:t>
      </w:r>
    </w:p>
    <w:p w14:paraId="63E51625" w14:textId="77777777" w:rsidR="009E517D" w:rsidRPr="000052E1" w:rsidRDefault="009E517D" w:rsidP="007702D1">
      <w:pPr>
        <w:pStyle w:val="Nadpis1"/>
        <w:jc w:val="both"/>
      </w:pPr>
      <w:r>
        <w:t>Institution</w:t>
      </w:r>
    </w:p>
    <w:p w14:paraId="51380FE9" w14:textId="71A5E595" w:rsidR="005A69DA" w:rsidRDefault="00AA58C9" w:rsidP="00AA58C9">
      <w:pPr>
        <w:pStyle w:val="Odstavecseseznamem"/>
        <w:numPr>
          <w:ilvl w:val="0"/>
          <w:numId w:val="27"/>
        </w:numPr>
        <w:tabs>
          <w:tab w:val="left" w:pos="2835"/>
        </w:tabs>
        <w:spacing w:before="120" w:after="120"/>
        <w:jc w:val="both"/>
        <w:rPr>
          <w:rFonts w:ascii="Calibri Light" w:hAnsi="Calibri Light" w:cs="Calibri Light"/>
          <w:sz w:val="24"/>
          <w:szCs w:val="24"/>
        </w:rPr>
      </w:pPr>
      <w:r>
        <w:rPr>
          <w:rFonts w:ascii="Calibri Light" w:hAnsi="Calibri Light"/>
          <w:sz w:val="24"/>
        </w:rPr>
        <w:t>WFME 1 Mission Statement</w:t>
      </w:r>
    </w:p>
    <w:p w14:paraId="291C6D95" w14:textId="4E0C8430" w:rsidR="009E517D" w:rsidRPr="000052E1" w:rsidRDefault="005A69DA" w:rsidP="00875A79">
      <w:pPr>
        <w:spacing w:after="0"/>
        <w:jc w:val="both"/>
        <w:rPr>
          <w:rFonts w:ascii="Times New Roman" w:hAnsi="Times New Roman" w:cs="Times New Roman"/>
          <w:bCs/>
          <w:sz w:val="24"/>
          <w:szCs w:val="24"/>
          <w:u w:val="single"/>
        </w:rPr>
      </w:pPr>
      <w:r>
        <w:rPr>
          <w:rFonts w:ascii="Times New Roman" w:hAnsi="Times New Roman"/>
          <w:sz w:val="24"/>
          <w:u w:val="single"/>
        </w:rPr>
        <w:t xml:space="preserve"> </w:t>
      </w:r>
    </w:p>
    <w:p w14:paraId="42A4C8EB" w14:textId="60B85F89" w:rsidR="009E517D" w:rsidRPr="000052E1" w:rsidRDefault="00002FD9" w:rsidP="007702D1">
      <w:pPr>
        <w:pStyle w:val="Nadpis2"/>
        <w:jc w:val="both"/>
      </w:pPr>
      <w:r>
        <w:lastRenderedPageBreak/>
        <w:t xml:space="preserve"> Competences of the HEI bodies</w:t>
      </w:r>
    </w:p>
    <w:p w14:paraId="46BCA667" w14:textId="00AAD2F8" w:rsidR="009E517D" w:rsidRPr="000052E1" w:rsidRDefault="009E517D" w:rsidP="007702D1">
      <w:pPr>
        <w:pStyle w:val="Nadpis3"/>
        <w:jc w:val="both"/>
      </w:pPr>
      <w:r>
        <w:t xml:space="preserve">Standards 1.1-1.2, WFME 8.1-8.3 </w:t>
      </w:r>
      <w:r w:rsidR="004451EE">
        <w:t xml:space="preserve">Governance </w:t>
      </w:r>
      <w:r>
        <w:t>and Administration</w:t>
      </w:r>
    </w:p>
    <w:p w14:paraId="4E489EC0" w14:textId="77777777" w:rsidR="009E517D" w:rsidRPr="000052E1" w:rsidRDefault="009E517D" w:rsidP="007702D1">
      <w:pPr>
        <w:pStyle w:val="Nadpis2"/>
        <w:jc w:val="both"/>
      </w:pPr>
    </w:p>
    <w:p w14:paraId="52FF03B7" w14:textId="77777777" w:rsidR="009E517D" w:rsidRPr="000052E1" w:rsidRDefault="009E517D" w:rsidP="007702D1">
      <w:pPr>
        <w:pStyle w:val="Nadpis2"/>
        <w:jc w:val="both"/>
      </w:pPr>
      <w:r>
        <w:t xml:space="preserve">Internal quality assurance system </w:t>
      </w:r>
    </w:p>
    <w:p w14:paraId="1C3E66C3" w14:textId="346C1F7A" w:rsidR="009E517D" w:rsidRPr="000052E1" w:rsidRDefault="00932750" w:rsidP="007702D1">
      <w:pPr>
        <w:pStyle w:val="Nadpis3"/>
        <w:jc w:val="both"/>
      </w:pPr>
      <w:r>
        <w:t xml:space="preserve">WFME 7, Standard 1.3 Definition of </w:t>
      </w:r>
      <w:r w:rsidR="004451EE">
        <w:t xml:space="preserve">competences </w:t>
      </w:r>
      <w:r>
        <w:t>and responsibility for quality</w:t>
      </w:r>
    </w:p>
    <w:p w14:paraId="20F9142B" w14:textId="6B9350C7" w:rsidR="009E517D" w:rsidRPr="000052E1" w:rsidRDefault="009E517D" w:rsidP="007702D1">
      <w:pPr>
        <w:tabs>
          <w:tab w:val="left" w:pos="2835"/>
        </w:tabs>
        <w:spacing w:before="120" w:after="120"/>
        <w:jc w:val="both"/>
      </w:pPr>
      <w:r>
        <w:tab/>
      </w:r>
      <w:r>
        <w:tab/>
        <w:t xml:space="preserve"> </w:t>
      </w:r>
    </w:p>
    <w:p w14:paraId="0E877A7C" w14:textId="33006BAE" w:rsidR="009E517D" w:rsidRPr="000052E1" w:rsidRDefault="00002FD9" w:rsidP="007702D1">
      <w:pPr>
        <w:pStyle w:val="Nadpis3"/>
        <w:jc w:val="both"/>
      </w:pPr>
      <w:r>
        <w:t xml:space="preserve">Standard 1.4 Degree programme </w:t>
      </w:r>
      <w:r w:rsidR="00092AD1">
        <w:t xml:space="preserve">design </w:t>
      </w:r>
      <w:r>
        <w:t xml:space="preserve">and modification processes </w:t>
      </w:r>
    </w:p>
    <w:p w14:paraId="7E7297BF" w14:textId="3E37F569" w:rsidR="009E517D" w:rsidRPr="000052E1" w:rsidRDefault="009E517D" w:rsidP="007702D1">
      <w:pPr>
        <w:tabs>
          <w:tab w:val="left" w:pos="2835"/>
        </w:tabs>
        <w:spacing w:before="120" w:after="120"/>
        <w:jc w:val="both"/>
      </w:pPr>
      <w:r>
        <w:tab/>
      </w:r>
      <w:r>
        <w:tab/>
      </w:r>
    </w:p>
    <w:p w14:paraId="0D347D24" w14:textId="322FC7D1" w:rsidR="009E517D" w:rsidRPr="000052E1" w:rsidRDefault="00D575B1" w:rsidP="007702D1">
      <w:pPr>
        <w:pStyle w:val="Nadpis3"/>
        <w:jc w:val="both"/>
      </w:pPr>
      <w:r>
        <w:t xml:space="preserve">WFME 4.1, Standard 1.5 Rules for the Admission of Students </w:t>
      </w:r>
    </w:p>
    <w:p w14:paraId="31B18035" w14:textId="78108C13" w:rsidR="009E517D" w:rsidRPr="000052E1" w:rsidRDefault="009E517D" w:rsidP="007702D1">
      <w:pPr>
        <w:tabs>
          <w:tab w:val="left" w:pos="2835"/>
        </w:tabs>
        <w:spacing w:before="120" w:after="120"/>
        <w:jc w:val="both"/>
      </w:pPr>
      <w:r>
        <w:tab/>
      </w:r>
      <w:r>
        <w:tab/>
      </w:r>
    </w:p>
    <w:p w14:paraId="01903897" w14:textId="4D79A199" w:rsidR="009E517D" w:rsidRPr="000052E1" w:rsidRDefault="00002FD9" w:rsidP="007702D1">
      <w:pPr>
        <w:pStyle w:val="Nadpis3"/>
        <w:jc w:val="both"/>
      </w:pPr>
      <w:r>
        <w:t xml:space="preserve">Standard 1.6 Supervising qualification theses and advanced Master’s theses </w:t>
      </w:r>
    </w:p>
    <w:p w14:paraId="7745FE1E" w14:textId="6E1177B3" w:rsidR="00775A23" w:rsidRPr="000052E1" w:rsidRDefault="00775A23" w:rsidP="007702D1">
      <w:pPr>
        <w:tabs>
          <w:tab w:val="left" w:pos="2835"/>
        </w:tabs>
        <w:spacing w:before="120" w:after="120"/>
        <w:jc w:val="both"/>
        <w:rPr>
          <w:rFonts w:ascii="Calibri Light" w:hAnsi="Calibri Light" w:cs="Calibri Light"/>
          <w:sz w:val="24"/>
          <w:szCs w:val="24"/>
        </w:rPr>
      </w:pPr>
      <w:r>
        <w:rPr>
          <w:rFonts w:ascii="Calibri Light" w:hAnsi="Calibri Light"/>
          <w:sz w:val="24"/>
        </w:rPr>
        <w:t xml:space="preserve">The limits on the maximum number of theses per </w:t>
      </w:r>
      <w:r w:rsidR="00092AD1">
        <w:rPr>
          <w:rFonts w:ascii="Calibri Light" w:hAnsi="Calibri Light"/>
          <w:sz w:val="24"/>
        </w:rPr>
        <w:t xml:space="preserve">staff member </w:t>
      </w:r>
      <w:r>
        <w:rPr>
          <w:rFonts w:ascii="Calibri Light" w:hAnsi="Calibri Light"/>
          <w:sz w:val="24"/>
        </w:rPr>
        <w:t>and a link to the regulation or other document setting these limits shall be provided.</w:t>
      </w:r>
    </w:p>
    <w:p w14:paraId="1A17EBFA" w14:textId="77777777" w:rsidR="00830B9E" w:rsidRPr="000052E1" w:rsidRDefault="00830B9E" w:rsidP="007702D1">
      <w:pPr>
        <w:tabs>
          <w:tab w:val="left" w:pos="2835"/>
        </w:tabs>
        <w:spacing w:before="120" w:after="120"/>
        <w:jc w:val="both"/>
        <w:rPr>
          <w:rFonts w:ascii="Calibri Light" w:hAnsi="Calibri Light" w:cs="Calibri Light"/>
          <w:sz w:val="24"/>
          <w:szCs w:val="24"/>
        </w:rPr>
      </w:pPr>
    </w:p>
    <w:p w14:paraId="30880FBA" w14:textId="2F29FD42" w:rsidR="009E517D" w:rsidRPr="000052E1" w:rsidRDefault="00932750" w:rsidP="007702D1">
      <w:pPr>
        <w:pStyle w:val="Nadpis3"/>
        <w:jc w:val="both"/>
      </w:pPr>
      <w:r>
        <w:t xml:space="preserve">WFME 3.4, Standard 1.7 Feedback processes for </w:t>
      </w:r>
      <w:r w:rsidR="00092AD1">
        <w:t xml:space="preserve">evaluation of </w:t>
      </w:r>
      <w:r>
        <w:t xml:space="preserve">quality </w:t>
      </w:r>
    </w:p>
    <w:p w14:paraId="6ED01C7C" w14:textId="4B046F68" w:rsidR="009E517D" w:rsidRPr="000052E1" w:rsidRDefault="009E517D" w:rsidP="007702D1">
      <w:pPr>
        <w:tabs>
          <w:tab w:val="left" w:pos="2835"/>
        </w:tabs>
        <w:spacing w:before="120" w:after="120"/>
        <w:jc w:val="both"/>
      </w:pPr>
      <w:r>
        <w:tab/>
      </w:r>
      <w:r>
        <w:tab/>
      </w:r>
    </w:p>
    <w:p w14:paraId="40E1B54C" w14:textId="0B737394" w:rsidR="009E517D" w:rsidRPr="000052E1" w:rsidRDefault="00002FD9" w:rsidP="007702D1">
      <w:pPr>
        <w:pStyle w:val="Nadpis3"/>
        <w:jc w:val="both"/>
      </w:pPr>
      <w:r>
        <w:t xml:space="preserve">Standard 1.8 Monitoring the success of applicants, students and the employability of graduates </w:t>
      </w:r>
    </w:p>
    <w:p w14:paraId="2DF50A97" w14:textId="693D7E15" w:rsidR="009E517D" w:rsidRPr="000052E1" w:rsidRDefault="009E517D" w:rsidP="007702D1">
      <w:pPr>
        <w:tabs>
          <w:tab w:val="left" w:pos="2835"/>
        </w:tabs>
        <w:spacing w:before="120" w:after="120"/>
        <w:jc w:val="both"/>
      </w:pPr>
      <w:r>
        <w:tab/>
      </w:r>
      <w:r>
        <w:tab/>
      </w:r>
    </w:p>
    <w:p w14:paraId="2CA3FE80" w14:textId="77777777" w:rsidR="009E517D" w:rsidRPr="000052E1" w:rsidRDefault="009E517D" w:rsidP="007702D1">
      <w:pPr>
        <w:pStyle w:val="Nadpis2"/>
        <w:jc w:val="both"/>
      </w:pPr>
      <w:r>
        <w:t>Educational and creative activities</w:t>
      </w:r>
    </w:p>
    <w:p w14:paraId="2A673E75" w14:textId="1E17E7C5" w:rsidR="009E517D" w:rsidRPr="000052E1" w:rsidRDefault="00002FD9" w:rsidP="007702D1">
      <w:pPr>
        <w:pStyle w:val="Nadpis3"/>
        <w:jc w:val="both"/>
      </w:pPr>
      <w:r>
        <w:t xml:space="preserve">Standard 1.9 The international </w:t>
      </w:r>
      <w:r w:rsidR="00092AD1">
        <w:t xml:space="preserve">character </w:t>
      </w:r>
      <w:r>
        <w:t xml:space="preserve">and application of </w:t>
      </w:r>
      <w:r w:rsidR="00092AD1">
        <w:t>contemporary</w:t>
      </w:r>
      <w:r>
        <w:t xml:space="preserve"> knowledge </w:t>
      </w:r>
    </w:p>
    <w:p w14:paraId="55D3CCB2" w14:textId="150482EE" w:rsidR="009E517D" w:rsidRPr="000052E1" w:rsidRDefault="009E517D" w:rsidP="007702D1">
      <w:pPr>
        <w:spacing w:before="120" w:after="120"/>
        <w:jc w:val="both"/>
      </w:pPr>
      <w:r>
        <w:tab/>
      </w:r>
      <w:r>
        <w:tab/>
      </w:r>
      <w:r>
        <w:tab/>
      </w:r>
      <w:r>
        <w:tab/>
      </w:r>
      <w:r>
        <w:tab/>
      </w:r>
    </w:p>
    <w:p w14:paraId="3960995D" w14:textId="162343D1" w:rsidR="009E517D" w:rsidRPr="000052E1" w:rsidRDefault="00002FD9" w:rsidP="007702D1">
      <w:pPr>
        <w:pStyle w:val="Nadpis3"/>
        <w:jc w:val="both"/>
      </w:pPr>
      <w:r>
        <w:t xml:space="preserve">Standard 1.10 Cooperation with </w:t>
      </w:r>
      <w:r w:rsidR="00092AD1">
        <w:t xml:space="preserve">the professional sphere </w:t>
      </w:r>
      <w:r>
        <w:t>in the implementation of degree programmes</w:t>
      </w:r>
    </w:p>
    <w:p w14:paraId="49E85050" w14:textId="704854A9" w:rsidR="009E517D" w:rsidRPr="000052E1" w:rsidRDefault="009E517D" w:rsidP="007702D1">
      <w:pPr>
        <w:spacing w:before="120" w:after="120"/>
        <w:jc w:val="both"/>
      </w:pPr>
      <w:r>
        <w:tab/>
      </w:r>
      <w:r>
        <w:tab/>
      </w:r>
      <w:r>
        <w:tab/>
      </w:r>
      <w:r>
        <w:tab/>
      </w:r>
      <w:r>
        <w:tab/>
      </w:r>
    </w:p>
    <w:p w14:paraId="705DEA7F" w14:textId="68DC5A26" w:rsidR="009E517D" w:rsidRPr="000052E1" w:rsidRDefault="00002FD9" w:rsidP="007702D1">
      <w:pPr>
        <w:pStyle w:val="Nadpis3"/>
        <w:jc w:val="both"/>
      </w:pPr>
      <w:r>
        <w:t xml:space="preserve">Standard 1.11 Cooperation with </w:t>
      </w:r>
      <w:r w:rsidR="00092AD1">
        <w:t xml:space="preserve">the professional sphere </w:t>
      </w:r>
      <w:r>
        <w:t xml:space="preserve">in the </w:t>
      </w:r>
      <w:r w:rsidR="00092AD1">
        <w:t xml:space="preserve">design </w:t>
      </w:r>
      <w:r>
        <w:t xml:space="preserve">of degree programmes </w:t>
      </w:r>
    </w:p>
    <w:p w14:paraId="5DF9F761" w14:textId="02DBFF70" w:rsidR="009E517D" w:rsidRPr="000052E1" w:rsidRDefault="009E517D" w:rsidP="007702D1">
      <w:pPr>
        <w:spacing w:before="120" w:after="120"/>
        <w:jc w:val="both"/>
      </w:pPr>
      <w:r>
        <w:tab/>
      </w:r>
      <w:r>
        <w:tab/>
      </w:r>
      <w:r>
        <w:tab/>
      </w:r>
      <w:r>
        <w:tab/>
      </w:r>
      <w:r>
        <w:tab/>
      </w:r>
    </w:p>
    <w:p w14:paraId="2720FF96" w14:textId="77777777" w:rsidR="009E517D" w:rsidRPr="000052E1" w:rsidRDefault="009E517D" w:rsidP="007702D1">
      <w:pPr>
        <w:pStyle w:val="Nadpis2"/>
        <w:jc w:val="both"/>
      </w:pPr>
      <w:r>
        <w:t xml:space="preserve">Supporting resources and administration </w:t>
      </w:r>
    </w:p>
    <w:p w14:paraId="37F9F7C8" w14:textId="17280173" w:rsidR="009E517D" w:rsidRPr="000052E1" w:rsidRDefault="00002FD9" w:rsidP="007702D1">
      <w:pPr>
        <w:pStyle w:val="Nadpis3"/>
        <w:jc w:val="both"/>
      </w:pPr>
      <w:r>
        <w:t xml:space="preserve">Standard 1.12 Information system </w:t>
      </w:r>
    </w:p>
    <w:p w14:paraId="0BA388C7" w14:textId="15742C9A" w:rsidR="009E517D" w:rsidRPr="000052E1" w:rsidRDefault="009E517D" w:rsidP="007702D1">
      <w:pPr>
        <w:tabs>
          <w:tab w:val="left" w:pos="2835"/>
        </w:tabs>
        <w:spacing w:before="120" w:after="120"/>
        <w:jc w:val="both"/>
      </w:pPr>
      <w:r>
        <w:tab/>
      </w:r>
      <w:r>
        <w:tab/>
      </w:r>
    </w:p>
    <w:p w14:paraId="1BC2FAF5" w14:textId="520AB833" w:rsidR="009E517D" w:rsidRPr="000052E1" w:rsidRDefault="00002FD9" w:rsidP="007702D1">
      <w:pPr>
        <w:pStyle w:val="Nadpis3"/>
        <w:jc w:val="both"/>
      </w:pPr>
      <w:r>
        <w:t xml:space="preserve">Standard 1.13 Libraries and electronic resources </w:t>
      </w:r>
    </w:p>
    <w:p w14:paraId="2222597B" w14:textId="0EC8A57D" w:rsidR="009E517D" w:rsidRPr="000052E1" w:rsidRDefault="009E517D" w:rsidP="007702D1">
      <w:pPr>
        <w:tabs>
          <w:tab w:val="left" w:pos="2835"/>
        </w:tabs>
        <w:spacing w:before="120" w:after="120"/>
        <w:jc w:val="both"/>
      </w:pPr>
      <w:r>
        <w:tab/>
      </w:r>
      <w:r>
        <w:tab/>
      </w:r>
    </w:p>
    <w:p w14:paraId="1ACF7A4F" w14:textId="275230DE" w:rsidR="009E517D" w:rsidRPr="000052E1" w:rsidRDefault="003F3638" w:rsidP="007702D1">
      <w:pPr>
        <w:pStyle w:val="Nadpis3"/>
        <w:jc w:val="both"/>
      </w:pPr>
      <w:r>
        <w:lastRenderedPageBreak/>
        <w:t>WFME 4.2, Standard 1.14 Support and counselling for students, including students with special needs</w:t>
      </w:r>
    </w:p>
    <w:p w14:paraId="2493EC23" w14:textId="6FE18701" w:rsidR="009E517D" w:rsidRPr="000052E1" w:rsidRDefault="009E517D" w:rsidP="007702D1">
      <w:pPr>
        <w:tabs>
          <w:tab w:val="left" w:pos="2835"/>
        </w:tabs>
        <w:spacing w:before="120" w:after="120"/>
        <w:jc w:val="both"/>
      </w:pPr>
      <w:r>
        <w:tab/>
      </w:r>
      <w:r>
        <w:tab/>
      </w:r>
    </w:p>
    <w:p w14:paraId="59D6C079" w14:textId="2E714B7E" w:rsidR="009E517D" w:rsidRDefault="00002FD9" w:rsidP="007702D1">
      <w:pPr>
        <w:pStyle w:val="Nadpis3"/>
        <w:jc w:val="both"/>
      </w:pPr>
      <w:r>
        <w:t>Standard 1.15 Measures against unethical behaviour and to protect intellectual property</w:t>
      </w:r>
    </w:p>
    <w:p w14:paraId="4B69F0A6" w14:textId="77777777" w:rsidR="004636A1" w:rsidRPr="004636A1" w:rsidRDefault="004636A1" w:rsidP="004636A1"/>
    <w:p w14:paraId="7F89A010" w14:textId="777F974C" w:rsidR="005C7F78" w:rsidRPr="000052E1" w:rsidRDefault="005C7F78" w:rsidP="005C7F78">
      <w:pPr>
        <w:pStyle w:val="Odstavecseseznamem"/>
        <w:numPr>
          <w:ilvl w:val="0"/>
          <w:numId w:val="27"/>
        </w:numPr>
        <w:spacing w:before="120" w:after="120"/>
        <w:ind w:left="1134"/>
        <w:jc w:val="both"/>
        <w:rPr>
          <w:rFonts w:ascii="Calibri Light" w:hAnsi="Calibri Light" w:cs="Calibri Light"/>
          <w:sz w:val="24"/>
          <w:szCs w:val="24"/>
        </w:rPr>
      </w:pPr>
      <w:r>
        <w:rPr>
          <w:rFonts w:ascii="Calibri Light" w:hAnsi="Calibri Light"/>
          <w:sz w:val="24"/>
        </w:rPr>
        <w:t>WFME 5.2 Academic staff performance and conduct (including ethical principles)</w:t>
      </w:r>
    </w:p>
    <w:p w14:paraId="0A366F0F" w14:textId="77777777" w:rsidR="00210F43" w:rsidRPr="000052E1" w:rsidRDefault="00210F43" w:rsidP="007702D1">
      <w:pPr>
        <w:spacing w:before="120" w:after="120"/>
        <w:jc w:val="both"/>
        <w:rPr>
          <w:rFonts w:ascii="Calibri Light" w:hAnsi="Calibri Light" w:cs="Calibri Light"/>
          <w:sz w:val="24"/>
          <w:szCs w:val="24"/>
        </w:rPr>
      </w:pPr>
    </w:p>
    <w:p w14:paraId="64A96BAB" w14:textId="77777777" w:rsidR="009E517D" w:rsidRPr="000052E1" w:rsidRDefault="009E517D" w:rsidP="007702D1">
      <w:pPr>
        <w:pStyle w:val="Nadpis1"/>
        <w:jc w:val="both"/>
      </w:pPr>
      <w:r>
        <w:t>Degree programme</w:t>
      </w:r>
    </w:p>
    <w:p w14:paraId="52945C08" w14:textId="0F6BE069" w:rsidR="009E517D" w:rsidRPr="000052E1" w:rsidRDefault="009E517D" w:rsidP="007702D1">
      <w:pPr>
        <w:spacing w:after="0"/>
        <w:jc w:val="both"/>
        <w:rPr>
          <w:rFonts w:ascii="Times New Roman" w:hAnsi="Times New Roman" w:cs="Times New Roman"/>
          <w:bCs/>
          <w:sz w:val="24"/>
          <w:szCs w:val="24"/>
        </w:rPr>
      </w:pPr>
    </w:p>
    <w:p w14:paraId="388CD77D" w14:textId="3A9FBECF" w:rsidR="004E4F30" w:rsidRPr="000052E1" w:rsidRDefault="00C941C9" w:rsidP="007702D1">
      <w:pPr>
        <w:spacing w:before="120" w:after="120"/>
        <w:jc w:val="both"/>
        <w:rPr>
          <w:rFonts w:ascii="Calibri Light" w:hAnsi="Calibri Light" w:cs="Calibri Light"/>
          <w:sz w:val="24"/>
          <w:szCs w:val="24"/>
        </w:rPr>
      </w:pPr>
      <w:r>
        <w:rPr>
          <w:rFonts w:ascii="Calibri Light" w:hAnsi="Calibri Light"/>
          <w:sz w:val="24"/>
        </w:rPr>
        <w:t xml:space="preserve">In the case of an application for extension of accreditation and in the case of an external evaluation of the activities of the </w:t>
      </w:r>
      <w:r w:rsidR="00092AD1">
        <w:rPr>
          <w:rFonts w:ascii="Calibri Light" w:hAnsi="Calibri Light"/>
          <w:sz w:val="24"/>
        </w:rPr>
        <w:t>HEI</w:t>
      </w:r>
      <w:r>
        <w:rPr>
          <w:rFonts w:ascii="Calibri Light" w:hAnsi="Calibri Light"/>
          <w:sz w:val="24"/>
        </w:rPr>
        <w:t xml:space="preserve">, the </w:t>
      </w:r>
      <w:r w:rsidR="00092AD1">
        <w:rPr>
          <w:rFonts w:ascii="Calibri Light" w:hAnsi="Calibri Light"/>
          <w:sz w:val="24"/>
        </w:rPr>
        <w:t>HEI</w:t>
      </w:r>
      <w:r>
        <w:rPr>
          <w:rFonts w:ascii="Calibri Light" w:hAnsi="Calibri Light"/>
          <w:sz w:val="24"/>
        </w:rPr>
        <w:t xml:space="preserve"> shall </w:t>
      </w:r>
      <w:r w:rsidR="00092AD1">
        <w:rPr>
          <w:rFonts w:ascii="Calibri Light" w:hAnsi="Calibri Light"/>
          <w:sz w:val="24"/>
        </w:rPr>
        <w:t xml:space="preserve">start </w:t>
      </w:r>
      <w:r>
        <w:rPr>
          <w:rFonts w:ascii="Calibri Light" w:hAnsi="Calibri Light"/>
          <w:sz w:val="24"/>
        </w:rPr>
        <w:t>Part II with an evaluation of the implementation of the degree programme concerned, together with a brief description and justification of the changes made in comparison with the previous accreditation.</w:t>
      </w:r>
    </w:p>
    <w:p w14:paraId="37FDE569" w14:textId="77777777" w:rsidR="00C941C9" w:rsidRPr="000052E1" w:rsidRDefault="00C941C9" w:rsidP="007702D1">
      <w:pPr>
        <w:tabs>
          <w:tab w:val="left" w:pos="2835"/>
        </w:tabs>
        <w:spacing w:before="120" w:after="120"/>
        <w:jc w:val="both"/>
      </w:pPr>
    </w:p>
    <w:p w14:paraId="209B81BD" w14:textId="77777777" w:rsidR="009E517D" w:rsidRPr="000052E1" w:rsidRDefault="009E517D" w:rsidP="007702D1">
      <w:pPr>
        <w:pStyle w:val="Nadpis2"/>
        <w:jc w:val="both"/>
      </w:pPr>
      <w:r>
        <w:t xml:space="preserve">Consistency of the degree programme with the mission of the HEI and the international dimension of the degree programme </w:t>
      </w:r>
    </w:p>
    <w:p w14:paraId="162D1927" w14:textId="415916E2" w:rsidR="00830B9E" w:rsidRPr="000052E1" w:rsidRDefault="00002FD9" w:rsidP="007702D1">
      <w:pPr>
        <w:pStyle w:val="Nadpis3"/>
        <w:ind w:left="993" w:hanging="284"/>
        <w:jc w:val="both"/>
      </w:pPr>
      <w:r>
        <w:t>Standard 2.1 Consistency of the degree programme with the mission statement, mission and strategic documents of the HEI</w:t>
      </w:r>
    </w:p>
    <w:p w14:paraId="08CCF98B" w14:textId="47FB7E67" w:rsidR="009E517D" w:rsidRPr="000052E1" w:rsidRDefault="009E517D" w:rsidP="007702D1">
      <w:pPr>
        <w:pStyle w:val="Nadpis3"/>
        <w:numPr>
          <w:ilvl w:val="0"/>
          <w:numId w:val="0"/>
        </w:numPr>
        <w:spacing w:before="120" w:after="120"/>
        <w:ind w:left="993"/>
        <w:jc w:val="both"/>
      </w:pPr>
      <w:r>
        <w:tab/>
      </w:r>
      <w:r>
        <w:tab/>
      </w:r>
      <w:r>
        <w:tab/>
      </w:r>
      <w:r>
        <w:tab/>
      </w:r>
    </w:p>
    <w:p w14:paraId="3A8E00B8" w14:textId="308B404D" w:rsidR="009E517D" w:rsidRPr="000052E1" w:rsidRDefault="00002FD9" w:rsidP="007702D1">
      <w:pPr>
        <w:pStyle w:val="Nadpis3"/>
        <w:ind w:left="993" w:hanging="273"/>
        <w:jc w:val="both"/>
      </w:pPr>
      <w:r>
        <w:t>Standard 2.2 Relationship to the creative activities of the HEI</w:t>
      </w:r>
    </w:p>
    <w:p w14:paraId="4E14F54E" w14:textId="61D73134" w:rsidR="009E517D" w:rsidRPr="000052E1" w:rsidRDefault="009E517D" w:rsidP="007702D1">
      <w:pPr>
        <w:spacing w:before="120" w:after="120"/>
        <w:ind w:left="3540"/>
        <w:jc w:val="both"/>
      </w:pPr>
    </w:p>
    <w:p w14:paraId="15137EBD" w14:textId="7F05E8AD" w:rsidR="009E517D" w:rsidRPr="000052E1" w:rsidRDefault="00002FD9" w:rsidP="007702D1">
      <w:pPr>
        <w:pStyle w:val="Nadpis3"/>
        <w:jc w:val="both"/>
      </w:pPr>
      <w:r>
        <w:t>Standard 2.3 The international dimension of the degree programme</w:t>
      </w:r>
    </w:p>
    <w:p w14:paraId="27F1E47D" w14:textId="35CC3D67" w:rsidR="009E517D" w:rsidRPr="000052E1" w:rsidRDefault="009E517D" w:rsidP="007702D1">
      <w:pPr>
        <w:ind w:left="2832" w:firstLine="708"/>
        <w:jc w:val="both"/>
      </w:pPr>
    </w:p>
    <w:p w14:paraId="05D7625C" w14:textId="373D519F" w:rsidR="009E517D" w:rsidRPr="000052E1" w:rsidRDefault="00092AD1" w:rsidP="007702D1">
      <w:pPr>
        <w:pStyle w:val="Nadpis2"/>
        <w:jc w:val="both"/>
      </w:pPr>
      <w:r>
        <w:t>P</w:t>
      </w:r>
      <w:r w:rsidR="009E517D">
        <w:t xml:space="preserve">rofile </w:t>
      </w:r>
      <w:r>
        <w:t xml:space="preserve">of the graduate </w:t>
      </w:r>
      <w:r w:rsidR="009E517D">
        <w:t>and study content</w:t>
      </w:r>
    </w:p>
    <w:p w14:paraId="1B6954DB" w14:textId="46711F9F" w:rsidR="00007A2C" w:rsidRPr="000052E1" w:rsidRDefault="00007A2C" w:rsidP="007702D1">
      <w:pPr>
        <w:spacing w:before="120" w:after="120"/>
        <w:jc w:val="both"/>
        <w:rPr>
          <w:rFonts w:ascii="Calibri Light" w:hAnsi="Calibri Light" w:cs="Calibri Light"/>
          <w:sz w:val="24"/>
          <w:szCs w:val="24"/>
        </w:rPr>
      </w:pPr>
      <w:r>
        <w:rPr>
          <w:rFonts w:ascii="Calibri Light" w:hAnsi="Calibri Light"/>
          <w:sz w:val="24"/>
        </w:rPr>
        <w:t xml:space="preserve">The HEI shall evaluate and justify the field(s) of education in which it has included the degree programme. </w:t>
      </w:r>
    </w:p>
    <w:p w14:paraId="67897EFC" w14:textId="77777777" w:rsidR="00210F43" w:rsidRPr="000052E1" w:rsidRDefault="00210F43" w:rsidP="007702D1">
      <w:pPr>
        <w:spacing w:before="120" w:after="120"/>
        <w:jc w:val="both"/>
        <w:rPr>
          <w:rFonts w:ascii="Calibri Light" w:hAnsi="Calibri Light" w:cs="Calibri Light"/>
          <w:sz w:val="24"/>
          <w:szCs w:val="24"/>
        </w:rPr>
      </w:pPr>
    </w:p>
    <w:p w14:paraId="32E519D2" w14:textId="7CD6EEF3" w:rsidR="009E517D" w:rsidRPr="000052E1" w:rsidRDefault="00EF19B1" w:rsidP="007702D1">
      <w:pPr>
        <w:pStyle w:val="Nadpis3"/>
        <w:jc w:val="both"/>
      </w:pPr>
      <w:r>
        <w:t xml:space="preserve">WFME 2.1, Standard 2.4 Correlation of acquired knowledge, skills and competences with the type and profile of the degree programme </w:t>
      </w:r>
    </w:p>
    <w:p w14:paraId="1A1C622F" w14:textId="383E30EE" w:rsidR="009E517D" w:rsidRPr="000052E1" w:rsidRDefault="009E517D" w:rsidP="007702D1">
      <w:pPr>
        <w:tabs>
          <w:tab w:val="left" w:pos="2835"/>
        </w:tabs>
        <w:spacing w:before="120" w:after="120"/>
        <w:jc w:val="both"/>
      </w:pPr>
      <w:r>
        <w:tab/>
      </w:r>
      <w:r>
        <w:tab/>
      </w:r>
    </w:p>
    <w:p w14:paraId="4DEF7732" w14:textId="7B647E39" w:rsidR="009E517D" w:rsidRPr="000052E1" w:rsidRDefault="00002FD9" w:rsidP="007702D1">
      <w:pPr>
        <w:pStyle w:val="Nadpis3"/>
        <w:jc w:val="both"/>
      </w:pPr>
      <w:r>
        <w:t xml:space="preserve">Standard 2.5 Language skills </w:t>
      </w:r>
    </w:p>
    <w:p w14:paraId="76BC95FF" w14:textId="43355546" w:rsidR="009E517D" w:rsidRPr="000052E1" w:rsidRDefault="009E517D" w:rsidP="007702D1">
      <w:pPr>
        <w:tabs>
          <w:tab w:val="left" w:pos="2835"/>
        </w:tabs>
        <w:spacing w:before="120" w:after="120"/>
        <w:jc w:val="both"/>
      </w:pPr>
      <w:r>
        <w:tab/>
      </w:r>
      <w:r>
        <w:tab/>
      </w:r>
    </w:p>
    <w:p w14:paraId="3BD359DD" w14:textId="5C99D876" w:rsidR="009E517D" w:rsidRPr="000052E1" w:rsidRDefault="00EF19B1" w:rsidP="007702D1">
      <w:pPr>
        <w:pStyle w:val="Nadpis3"/>
        <w:jc w:val="both"/>
      </w:pPr>
      <w:r>
        <w:t xml:space="preserve">WFME 2.2, Standard 2.6 Principles, rules and conditions for study plan </w:t>
      </w:r>
      <w:r w:rsidR="002B4967">
        <w:t>design</w:t>
      </w:r>
    </w:p>
    <w:p w14:paraId="362B4170" w14:textId="7B3BE879" w:rsidR="009E517D" w:rsidRPr="000052E1" w:rsidRDefault="009E517D" w:rsidP="007702D1">
      <w:pPr>
        <w:tabs>
          <w:tab w:val="left" w:pos="2835"/>
        </w:tabs>
        <w:spacing w:before="120" w:after="120"/>
        <w:jc w:val="both"/>
      </w:pPr>
      <w:r>
        <w:tab/>
      </w:r>
      <w:r>
        <w:tab/>
      </w:r>
    </w:p>
    <w:p w14:paraId="347A2A79" w14:textId="15120E32" w:rsidR="009E517D" w:rsidRPr="000052E1" w:rsidRDefault="00002FD9" w:rsidP="007702D1">
      <w:pPr>
        <w:pStyle w:val="Nadpis3"/>
        <w:jc w:val="both"/>
      </w:pPr>
      <w:r>
        <w:lastRenderedPageBreak/>
        <w:t xml:space="preserve">Standard 2.7 </w:t>
      </w:r>
      <w:r w:rsidR="002B4967">
        <w:t xml:space="preserve">Characteristics </w:t>
      </w:r>
      <w:r>
        <w:t xml:space="preserve">of graduate employability </w:t>
      </w:r>
    </w:p>
    <w:p w14:paraId="4DBC340E" w14:textId="6ED60416" w:rsidR="009E517D" w:rsidRPr="000052E1" w:rsidRDefault="009E517D" w:rsidP="007702D1">
      <w:pPr>
        <w:tabs>
          <w:tab w:val="left" w:pos="2835"/>
        </w:tabs>
        <w:spacing w:before="120" w:after="120"/>
        <w:jc w:val="both"/>
      </w:pPr>
      <w:r>
        <w:tab/>
      </w:r>
      <w:r>
        <w:tab/>
      </w:r>
    </w:p>
    <w:p w14:paraId="4825DD98" w14:textId="70B75A25" w:rsidR="009E517D" w:rsidRPr="000052E1" w:rsidRDefault="00002FD9" w:rsidP="007702D1">
      <w:pPr>
        <w:pStyle w:val="Nadpis3"/>
        <w:jc w:val="both"/>
      </w:pPr>
      <w:r>
        <w:t xml:space="preserve">Standard 2.8 Standard </w:t>
      </w:r>
      <w:r w:rsidR="002B4967">
        <w:t xml:space="preserve">study </w:t>
      </w:r>
      <w:r>
        <w:t>perio</w:t>
      </w:r>
      <w:r w:rsidR="002B4967">
        <w:t>d</w:t>
      </w:r>
      <w:r>
        <w:t xml:space="preserve"> </w:t>
      </w:r>
    </w:p>
    <w:p w14:paraId="6FB2E842" w14:textId="060AFC09" w:rsidR="009E517D" w:rsidRPr="000052E1" w:rsidRDefault="009E517D" w:rsidP="007702D1">
      <w:pPr>
        <w:tabs>
          <w:tab w:val="left" w:pos="2835"/>
        </w:tabs>
        <w:spacing w:before="120" w:after="120"/>
        <w:jc w:val="both"/>
      </w:pPr>
      <w:r>
        <w:tab/>
      </w:r>
      <w:r>
        <w:tab/>
      </w:r>
    </w:p>
    <w:p w14:paraId="3D85163A" w14:textId="4713E1DA" w:rsidR="009E517D" w:rsidRPr="000052E1" w:rsidRDefault="00002FD9" w:rsidP="007702D1">
      <w:pPr>
        <w:pStyle w:val="Nadpis3"/>
        <w:jc w:val="both"/>
      </w:pPr>
      <w:r>
        <w:t xml:space="preserve">Standard 2.9 Consistency of study content with the study objectives and graduate profile </w:t>
      </w:r>
    </w:p>
    <w:p w14:paraId="3C6A10DF" w14:textId="76D5F52C" w:rsidR="009E517D" w:rsidRPr="000052E1" w:rsidRDefault="009E517D" w:rsidP="007702D1">
      <w:pPr>
        <w:spacing w:before="120" w:after="120"/>
        <w:ind w:left="3540"/>
        <w:jc w:val="both"/>
      </w:pPr>
    </w:p>
    <w:p w14:paraId="4C16038B" w14:textId="3C89A6BF" w:rsidR="009E517D" w:rsidRPr="000052E1" w:rsidRDefault="00002FD9" w:rsidP="007702D1">
      <w:pPr>
        <w:pStyle w:val="Nadpis3"/>
        <w:jc w:val="both"/>
      </w:pPr>
      <w:r>
        <w:t xml:space="preserve">Standard 2.12, WFME 2.3 Structure, content and scope of courses </w:t>
      </w:r>
    </w:p>
    <w:p w14:paraId="00B79506" w14:textId="56436AC1" w:rsidR="009E517D" w:rsidRPr="000052E1" w:rsidRDefault="009E517D" w:rsidP="0071736D">
      <w:pPr>
        <w:spacing w:before="120" w:after="120"/>
        <w:jc w:val="both"/>
      </w:pPr>
      <w:r>
        <w:tab/>
      </w:r>
    </w:p>
    <w:p w14:paraId="1DDCB470" w14:textId="32EC0BB6" w:rsidR="009E517D" w:rsidRPr="000052E1" w:rsidRDefault="00002FD9" w:rsidP="007702D1">
      <w:pPr>
        <w:pStyle w:val="Nadpis3"/>
        <w:jc w:val="both"/>
      </w:pPr>
      <w:r>
        <w:t xml:space="preserve">Standard 2.14 Consistency of course content, state </w:t>
      </w:r>
      <w:r w:rsidR="002B4967">
        <w:t xml:space="preserve">final </w:t>
      </w:r>
      <w:r>
        <w:t xml:space="preserve">examinations and qualification theses with learning outcomes and the profile </w:t>
      </w:r>
      <w:r w:rsidR="002B4967">
        <w:t>of the graduate</w:t>
      </w:r>
    </w:p>
    <w:p w14:paraId="05C35C2B" w14:textId="54CA46AB" w:rsidR="009E517D" w:rsidRPr="000052E1" w:rsidRDefault="009E517D" w:rsidP="007702D1">
      <w:pPr>
        <w:ind w:left="3540"/>
        <w:jc w:val="both"/>
      </w:pPr>
    </w:p>
    <w:p w14:paraId="2BEF537B" w14:textId="77777777" w:rsidR="009E517D" w:rsidRPr="000052E1" w:rsidRDefault="009E517D" w:rsidP="007702D1">
      <w:pPr>
        <w:pStyle w:val="Nadpis2"/>
        <w:jc w:val="both"/>
      </w:pPr>
      <w:r>
        <w:t>Educational and creative activities in the degree programme</w:t>
      </w:r>
    </w:p>
    <w:p w14:paraId="176270E0" w14:textId="5DBEFD9F" w:rsidR="009E517D" w:rsidRPr="000052E1" w:rsidRDefault="00002FD9" w:rsidP="007702D1">
      <w:pPr>
        <w:pStyle w:val="Nadpis3"/>
        <w:jc w:val="both"/>
      </w:pPr>
      <w:r>
        <w:t xml:space="preserve">Standards 3.1-3.4, WFME 2.4 </w:t>
      </w:r>
      <w:r w:rsidR="002B4967">
        <w:t xml:space="preserve">Teaching </w:t>
      </w:r>
      <w:r>
        <w:t>methods and assessment of learning outcomes</w:t>
      </w:r>
    </w:p>
    <w:p w14:paraId="5291F5E8" w14:textId="4493965B" w:rsidR="00396360" w:rsidRPr="000052E1" w:rsidRDefault="00396360" w:rsidP="00396360"/>
    <w:p w14:paraId="6CFBE910" w14:textId="49836C93" w:rsidR="00396360" w:rsidRPr="000052E1" w:rsidRDefault="00396360" w:rsidP="00396360">
      <w:pPr>
        <w:pStyle w:val="Nadpis3"/>
        <w:jc w:val="both"/>
      </w:pPr>
      <w:r>
        <w:t>WFME 3.1-3.3 Student Assessment</w:t>
      </w:r>
    </w:p>
    <w:p w14:paraId="3690F706" w14:textId="04E06525" w:rsidR="009E517D" w:rsidRPr="000052E1" w:rsidRDefault="009E517D" w:rsidP="007702D1">
      <w:pPr>
        <w:tabs>
          <w:tab w:val="left" w:pos="2835"/>
        </w:tabs>
        <w:spacing w:before="120" w:after="120"/>
        <w:jc w:val="both"/>
      </w:pPr>
      <w:r>
        <w:tab/>
      </w:r>
      <w:r>
        <w:tab/>
      </w:r>
    </w:p>
    <w:p w14:paraId="72617D1D" w14:textId="5F7E80F6" w:rsidR="009E517D" w:rsidRPr="000052E1" w:rsidRDefault="00002FD9" w:rsidP="007702D1">
      <w:pPr>
        <w:pStyle w:val="Nadpis3"/>
        <w:jc w:val="both"/>
      </w:pPr>
      <w:r>
        <w:t>Standards 3.5-3.6 Creative activity related to the degree programme</w:t>
      </w:r>
    </w:p>
    <w:p w14:paraId="2109BCDF" w14:textId="59161477" w:rsidR="009E517D" w:rsidRPr="000052E1" w:rsidRDefault="009E517D" w:rsidP="007702D1">
      <w:pPr>
        <w:tabs>
          <w:tab w:val="left" w:pos="2835"/>
        </w:tabs>
        <w:spacing w:before="120" w:after="120"/>
        <w:jc w:val="both"/>
      </w:pPr>
      <w:r>
        <w:tab/>
      </w:r>
      <w:r>
        <w:tab/>
      </w:r>
    </w:p>
    <w:p w14:paraId="37AE101E" w14:textId="031495EE" w:rsidR="009E517D" w:rsidRPr="000052E1" w:rsidRDefault="009E517D" w:rsidP="007702D1">
      <w:pPr>
        <w:pStyle w:val="Nadpis2"/>
        <w:jc w:val="both"/>
      </w:pPr>
      <w:r>
        <w:t xml:space="preserve">Financial, material and other </w:t>
      </w:r>
      <w:r w:rsidR="002B4967">
        <w:t xml:space="preserve">resources </w:t>
      </w:r>
      <w:r>
        <w:t>for the degree programme</w:t>
      </w:r>
    </w:p>
    <w:p w14:paraId="2BAD22E5" w14:textId="47C884C8" w:rsidR="009E517D" w:rsidRPr="000052E1" w:rsidRDefault="00002FD9" w:rsidP="007702D1">
      <w:pPr>
        <w:pStyle w:val="Nadpis3"/>
        <w:jc w:val="both"/>
      </w:pPr>
      <w:r>
        <w:t xml:space="preserve">Standard 4.1 Financial </w:t>
      </w:r>
      <w:r w:rsidR="002B4967">
        <w:t xml:space="preserve">resources </w:t>
      </w:r>
      <w:r>
        <w:t xml:space="preserve">of the degree programme </w:t>
      </w:r>
    </w:p>
    <w:p w14:paraId="2C20766C" w14:textId="6DDD0949" w:rsidR="009E517D" w:rsidRPr="000052E1" w:rsidRDefault="009E517D" w:rsidP="007702D1">
      <w:pPr>
        <w:tabs>
          <w:tab w:val="left" w:pos="2835"/>
        </w:tabs>
        <w:spacing w:before="120" w:after="120"/>
        <w:jc w:val="both"/>
      </w:pPr>
      <w:r>
        <w:tab/>
      </w:r>
      <w:r>
        <w:tab/>
      </w:r>
    </w:p>
    <w:p w14:paraId="746BCECB" w14:textId="7C50256B" w:rsidR="009E517D" w:rsidRPr="000052E1" w:rsidRDefault="00002FD9" w:rsidP="007702D1">
      <w:pPr>
        <w:pStyle w:val="Nadpis3"/>
        <w:jc w:val="both"/>
      </w:pPr>
      <w:r>
        <w:t xml:space="preserve">Standard 4.2, WFME 6.1 Physical facilities </w:t>
      </w:r>
      <w:r w:rsidR="002B4967">
        <w:t xml:space="preserve">and technical resources </w:t>
      </w:r>
      <w:r>
        <w:t xml:space="preserve">for teaching and learning </w:t>
      </w:r>
    </w:p>
    <w:p w14:paraId="66E93F79" w14:textId="6213CF9F" w:rsidR="009E517D" w:rsidRPr="000052E1" w:rsidRDefault="009E517D" w:rsidP="007702D1">
      <w:pPr>
        <w:tabs>
          <w:tab w:val="left" w:pos="2835"/>
        </w:tabs>
        <w:spacing w:before="120" w:after="120"/>
        <w:jc w:val="both"/>
      </w:pPr>
      <w:r>
        <w:tab/>
      </w:r>
      <w:r>
        <w:tab/>
      </w:r>
    </w:p>
    <w:p w14:paraId="1D34FD5F" w14:textId="729AC4C6" w:rsidR="009E517D" w:rsidRPr="000052E1" w:rsidRDefault="00002FD9" w:rsidP="007702D1">
      <w:pPr>
        <w:pStyle w:val="Nadpis3"/>
        <w:jc w:val="both"/>
      </w:pPr>
      <w:r>
        <w:t xml:space="preserve">Standard 4.3, WFME 6.3 </w:t>
      </w:r>
      <w:r w:rsidR="002B4967">
        <w:t xml:space="preserve">Study </w:t>
      </w:r>
      <w:r>
        <w:t xml:space="preserve">literature and electronic databases relevant to the degree programme </w:t>
      </w:r>
    </w:p>
    <w:p w14:paraId="14E8D505" w14:textId="6F781B4C" w:rsidR="009E517D" w:rsidRPr="000052E1" w:rsidRDefault="009E517D" w:rsidP="007702D1">
      <w:pPr>
        <w:tabs>
          <w:tab w:val="left" w:pos="2835"/>
        </w:tabs>
        <w:spacing w:before="120" w:after="120"/>
        <w:jc w:val="both"/>
      </w:pPr>
      <w:r>
        <w:tab/>
      </w:r>
      <w:r>
        <w:tab/>
      </w:r>
    </w:p>
    <w:p w14:paraId="4340DA70" w14:textId="7A1AE490" w:rsidR="009E517D" w:rsidRPr="000052E1" w:rsidRDefault="00BE1071" w:rsidP="007702D1">
      <w:pPr>
        <w:pStyle w:val="Nadpis3"/>
        <w:jc w:val="both"/>
      </w:pPr>
      <w:r>
        <w:t>WFME 6.2 Clinical training resources and support</w:t>
      </w:r>
    </w:p>
    <w:p w14:paraId="2DF985CC" w14:textId="20D9760C" w:rsidR="009E517D" w:rsidRPr="000052E1" w:rsidRDefault="009E517D" w:rsidP="007702D1">
      <w:pPr>
        <w:spacing w:before="120" w:after="120"/>
        <w:jc w:val="both"/>
        <w:rPr>
          <w:rFonts w:ascii="Times New Roman" w:hAnsi="Times New Roman" w:cs="Times New Roman"/>
          <w:bCs/>
          <w:sz w:val="24"/>
          <w:szCs w:val="24"/>
        </w:rPr>
      </w:pPr>
      <w:r>
        <w:tab/>
      </w:r>
      <w:r>
        <w:tab/>
      </w:r>
      <w:r>
        <w:tab/>
      </w:r>
      <w:r>
        <w:tab/>
      </w:r>
      <w:r>
        <w:tab/>
      </w:r>
    </w:p>
    <w:p w14:paraId="588EA9B1" w14:textId="77777777" w:rsidR="009E517D" w:rsidRPr="000052E1" w:rsidRDefault="009E517D" w:rsidP="007702D1">
      <w:pPr>
        <w:pStyle w:val="Nadpis2"/>
        <w:jc w:val="both"/>
      </w:pPr>
      <w:r>
        <w:t xml:space="preserve">Guarantor of the degree programme </w:t>
      </w:r>
    </w:p>
    <w:p w14:paraId="7410C92F" w14:textId="6CB370E8" w:rsidR="009E517D" w:rsidRPr="000052E1" w:rsidRDefault="00002FD9" w:rsidP="007702D1">
      <w:pPr>
        <w:pStyle w:val="Nadpis3"/>
        <w:jc w:val="both"/>
      </w:pPr>
      <w:r>
        <w:t xml:space="preserve">Standard 5.1 Competences and responsibilities of the guarantor </w:t>
      </w:r>
    </w:p>
    <w:p w14:paraId="430300C4" w14:textId="644B0E76" w:rsidR="009E517D" w:rsidRPr="000052E1" w:rsidRDefault="009E517D" w:rsidP="007702D1">
      <w:pPr>
        <w:spacing w:before="120" w:after="120"/>
        <w:jc w:val="both"/>
      </w:pPr>
      <w:r>
        <w:tab/>
      </w:r>
      <w:r>
        <w:tab/>
      </w:r>
      <w:r>
        <w:tab/>
      </w:r>
      <w:r>
        <w:tab/>
      </w:r>
      <w:r>
        <w:tab/>
      </w:r>
    </w:p>
    <w:p w14:paraId="6541403C" w14:textId="367BC1C9" w:rsidR="009E517D" w:rsidRPr="000052E1" w:rsidRDefault="00002FD9" w:rsidP="007702D1">
      <w:pPr>
        <w:pStyle w:val="Nadpis3"/>
        <w:jc w:val="both"/>
      </w:pPr>
      <w:r>
        <w:lastRenderedPageBreak/>
        <w:t xml:space="preserve">Standards 5.2-5.4 </w:t>
      </w:r>
      <w:r w:rsidR="00D807AA">
        <w:t xml:space="preserve">Assessment </w:t>
      </w:r>
      <w:r>
        <w:t>of the guarantor in terms of meeting the standards</w:t>
      </w:r>
    </w:p>
    <w:p w14:paraId="45176BF9" w14:textId="5B318840" w:rsidR="00914DEC" w:rsidRPr="000052E1" w:rsidRDefault="00914DEC" w:rsidP="007702D1">
      <w:pPr>
        <w:spacing w:before="120" w:after="120"/>
        <w:jc w:val="both"/>
        <w:rPr>
          <w:rFonts w:ascii="Calibri Light" w:hAnsi="Calibri Light" w:cs="Calibri Light"/>
          <w:sz w:val="24"/>
          <w:szCs w:val="24"/>
        </w:rPr>
      </w:pPr>
      <w:r>
        <w:rPr>
          <w:rFonts w:ascii="Calibri Light" w:hAnsi="Calibri Light"/>
          <w:sz w:val="24"/>
        </w:rPr>
        <w:t>It is also recommended to include an outlook on the prospects for the guarantee of the degree programme, including an indication of a possible successor to the current guarantor and his/her professional qualifications, if relevant.</w:t>
      </w:r>
    </w:p>
    <w:p w14:paraId="1DC42B04" w14:textId="77777777" w:rsidR="009E517D" w:rsidRPr="000052E1" w:rsidRDefault="009E517D" w:rsidP="007702D1">
      <w:pPr>
        <w:spacing w:before="120" w:after="120"/>
        <w:jc w:val="both"/>
        <w:rPr>
          <w:rFonts w:ascii="Times New Roman" w:hAnsi="Times New Roman" w:cs="Times New Roman"/>
          <w:bCs/>
          <w:sz w:val="24"/>
          <w:szCs w:val="24"/>
        </w:rPr>
      </w:pPr>
    </w:p>
    <w:p w14:paraId="09B30449" w14:textId="44C61E8D" w:rsidR="009E517D" w:rsidRPr="000052E1" w:rsidRDefault="007C7762" w:rsidP="007702D1">
      <w:pPr>
        <w:pStyle w:val="Nadpis2"/>
        <w:jc w:val="both"/>
      </w:pPr>
      <w:r>
        <w:t>Personnel</w:t>
      </w:r>
      <w:r w:rsidR="00D807AA">
        <w:t xml:space="preserve"> resources for</w:t>
      </w:r>
      <w:r w:rsidR="009E517D">
        <w:t xml:space="preserve"> the degree programme</w:t>
      </w:r>
    </w:p>
    <w:p w14:paraId="33B8111A" w14:textId="4207E07E" w:rsidR="009E517D" w:rsidRPr="000052E1" w:rsidRDefault="00AF1F46" w:rsidP="00487E0A">
      <w:pPr>
        <w:pStyle w:val="Nadpis3"/>
        <w:jc w:val="both"/>
      </w:pPr>
      <w:r>
        <w:t xml:space="preserve">WFME 5.1, Standards 6.1-6.2, 6.5, 6.8 </w:t>
      </w:r>
      <w:r w:rsidR="00D807AA">
        <w:t xml:space="preserve">Assessment </w:t>
      </w:r>
      <w:r>
        <w:t xml:space="preserve">of the overall </w:t>
      </w:r>
      <w:r w:rsidR="007C7762">
        <w:t>personnel</w:t>
      </w:r>
      <w:r w:rsidR="00D807AA">
        <w:t xml:space="preserve"> resources </w:t>
      </w:r>
      <w:r>
        <w:t xml:space="preserve">of the degree programme in terms of meeting the standards, WFME 5.3 Continuing professional development </w:t>
      </w:r>
      <w:r w:rsidR="00D807AA">
        <w:t xml:space="preserve">of </w:t>
      </w:r>
      <w:r>
        <w:t>academic staff</w:t>
      </w:r>
    </w:p>
    <w:p w14:paraId="748545FC" w14:textId="74F07CB6" w:rsidR="00487E0A" w:rsidRDefault="00487E0A" w:rsidP="00487E0A">
      <w:pPr>
        <w:spacing w:before="120" w:after="120"/>
        <w:jc w:val="both"/>
        <w:rPr>
          <w:rFonts w:ascii="Calibri Light" w:hAnsi="Calibri Light" w:cs="Calibri Light"/>
          <w:sz w:val="24"/>
          <w:szCs w:val="24"/>
        </w:rPr>
      </w:pPr>
      <w:r>
        <w:rPr>
          <w:rFonts w:ascii="Calibri Light" w:hAnsi="Calibri Light"/>
          <w:sz w:val="24"/>
        </w:rPr>
        <w:t xml:space="preserve">It is recommended to include also a development outlook </w:t>
      </w:r>
      <w:r w:rsidR="00D807AA">
        <w:rPr>
          <w:rFonts w:ascii="Calibri Light" w:hAnsi="Calibri Light"/>
          <w:sz w:val="24"/>
        </w:rPr>
        <w:t xml:space="preserve">of </w:t>
      </w:r>
      <w:r w:rsidR="007C7762">
        <w:rPr>
          <w:rFonts w:ascii="Calibri Light" w:hAnsi="Calibri Light"/>
          <w:sz w:val="24"/>
        </w:rPr>
        <w:t>personnel</w:t>
      </w:r>
      <w:r w:rsidR="00D807AA">
        <w:rPr>
          <w:rFonts w:ascii="Calibri Light" w:hAnsi="Calibri Light"/>
          <w:sz w:val="24"/>
        </w:rPr>
        <w:t xml:space="preserve"> resources </w:t>
      </w:r>
      <w:r>
        <w:rPr>
          <w:rFonts w:ascii="Calibri Light" w:hAnsi="Calibri Light"/>
          <w:sz w:val="24"/>
        </w:rPr>
        <w:t xml:space="preserve">supported by specific plans and measures to </w:t>
      </w:r>
      <w:r w:rsidR="00D807AA">
        <w:rPr>
          <w:rFonts w:ascii="Calibri Light" w:hAnsi="Calibri Light"/>
          <w:sz w:val="24"/>
        </w:rPr>
        <w:t xml:space="preserve">promote </w:t>
      </w:r>
      <w:r>
        <w:rPr>
          <w:rFonts w:ascii="Calibri Light" w:hAnsi="Calibri Light"/>
          <w:sz w:val="24"/>
        </w:rPr>
        <w:t>the qualification growth of academic staff.</w:t>
      </w:r>
    </w:p>
    <w:p w14:paraId="374518ED" w14:textId="37DAB834" w:rsidR="009E517D" w:rsidRDefault="009E517D" w:rsidP="007702D1">
      <w:pPr>
        <w:spacing w:before="120" w:after="120"/>
        <w:jc w:val="both"/>
      </w:pPr>
      <w:r>
        <w:tab/>
      </w:r>
      <w:r>
        <w:tab/>
      </w:r>
    </w:p>
    <w:p w14:paraId="70DA18EE" w14:textId="48ED4CD9" w:rsidR="009E517D" w:rsidRDefault="00002FD9" w:rsidP="007702D1">
      <w:pPr>
        <w:pStyle w:val="Nadpis3"/>
        <w:jc w:val="both"/>
      </w:pPr>
      <w:r>
        <w:t xml:space="preserve">Standards 6.4, 6.9-6.10 </w:t>
      </w:r>
      <w:r w:rsidR="007C7762">
        <w:t>Personnel</w:t>
      </w:r>
      <w:r w:rsidR="00D807AA">
        <w:t xml:space="preserve"> resources for</w:t>
      </w:r>
      <w:r>
        <w:t xml:space="preserve"> profile core courses </w:t>
      </w:r>
    </w:p>
    <w:p w14:paraId="44557137" w14:textId="44F38C02" w:rsidR="009E517D" w:rsidRDefault="009E517D" w:rsidP="007702D1">
      <w:pPr>
        <w:tabs>
          <w:tab w:val="left" w:pos="2835"/>
        </w:tabs>
        <w:spacing w:before="120" w:after="120"/>
        <w:jc w:val="both"/>
      </w:pPr>
      <w:r>
        <w:tab/>
      </w:r>
    </w:p>
    <w:p w14:paraId="22796C34" w14:textId="77777777" w:rsidR="009E517D" w:rsidRDefault="009E517D" w:rsidP="007702D1">
      <w:pPr>
        <w:pStyle w:val="Nadpis2"/>
        <w:jc w:val="both"/>
      </w:pPr>
      <w:r>
        <w:t>Specific requirements for the implementation of the degree programme</w:t>
      </w:r>
    </w:p>
    <w:p w14:paraId="04AF3990" w14:textId="611046FA" w:rsidR="002D135C" w:rsidRPr="000052E1" w:rsidRDefault="00002FD9" w:rsidP="007702D1">
      <w:pPr>
        <w:pStyle w:val="Nadpis3"/>
        <w:jc w:val="both"/>
      </w:pPr>
      <w:r>
        <w:t xml:space="preserve">Standards 7.4-7.9 Implementation of </w:t>
      </w:r>
      <w:r w:rsidR="00D807AA">
        <w:t>the</w:t>
      </w:r>
      <w:r>
        <w:t xml:space="preserve"> degree programme in a foreign language (only if the HEI applies for accreditation of </w:t>
      </w:r>
      <w:r w:rsidR="00D807AA">
        <w:t>the</w:t>
      </w:r>
      <w:r>
        <w:t xml:space="preserve"> degree programme in a foreign language)</w:t>
      </w:r>
    </w:p>
    <w:p w14:paraId="1CAD5D0C" w14:textId="41D75E44" w:rsidR="00BF71D1" w:rsidRDefault="00BF71D1">
      <w:pPr>
        <w:spacing w:after="0" w:line="240" w:lineRule="auto"/>
        <w:rPr>
          <w:rFonts w:ascii="Calibri Light" w:eastAsia="Times New Roman" w:hAnsi="Calibri Light" w:cs="Times New Roman"/>
          <w:sz w:val="24"/>
          <w:szCs w:val="24"/>
        </w:rPr>
      </w:pPr>
      <w:r>
        <w:br w:type="page"/>
      </w:r>
    </w:p>
    <w:p w14:paraId="1016C083" w14:textId="77777777" w:rsidR="009E517D" w:rsidRPr="000B3D78" w:rsidRDefault="009E517D" w:rsidP="000B3D78">
      <w:pPr>
        <w:tabs>
          <w:tab w:val="left" w:pos="2835"/>
        </w:tabs>
        <w:spacing w:before="120" w:after="120"/>
        <w:jc w:val="center"/>
        <w:rPr>
          <w:sz w:val="32"/>
          <w:szCs w:val="32"/>
        </w:rPr>
      </w:pPr>
      <w:r>
        <w:rPr>
          <w:sz w:val="32"/>
        </w:rPr>
        <w:lastRenderedPageBreak/>
        <w:t>Annex</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18"/>
        <w:gridCol w:w="9214"/>
      </w:tblGrid>
      <w:tr w:rsidR="00AA58C9" w:rsidRPr="00C355A6" w14:paraId="08F8E941" w14:textId="77777777" w:rsidTr="00D56A76">
        <w:trPr>
          <w:cantSplit/>
          <w:trHeight w:val="2110"/>
        </w:trPr>
        <w:tc>
          <w:tcPr>
            <w:tcW w:w="1418" w:type="dxa"/>
            <w:textDirection w:val="tbRl"/>
            <w:vAlign w:val="center"/>
          </w:tcPr>
          <w:p w14:paraId="53E41FB4" w14:textId="08E49846" w:rsidR="00AA58C9" w:rsidRPr="00C355A6" w:rsidRDefault="00875A79" w:rsidP="00C355A6">
            <w:pPr>
              <w:spacing w:after="0" w:line="240" w:lineRule="auto"/>
              <w:ind w:left="113" w:right="113"/>
              <w:jc w:val="center"/>
              <w:rPr>
                <w:rFonts w:ascii="Times New Roman" w:hAnsi="Times New Roman" w:cs="Times New Roman"/>
                <w:sz w:val="28"/>
                <w:szCs w:val="28"/>
              </w:rPr>
            </w:pPr>
            <w:r>
              <w:rPr>
                <w:rFonts w:ascii="Times New Roman" w:hAnsi="Times New Roman"/>
                <w:sz w:val="28"/>
              </w:rPr>
              <w:t>Designation of the standard</w:t>
            </w:r>
          </w:p>
        </w:tc>
        <w:tc>
          <w:tcPr>
            <w:tcW w:w="9214" w:type="dxa"/>
            <w:vAlign w:val="center"/>
          </w:tcPr>
          <w:p w14:paraId="71A12C7B" w14:textId="5198064D" w:rsidR="00AA58C9" w:rsidRPr="00C355A6" w:rsidRDefault="00875A79" w:rsidP="00C355A6">
            <w:pPr>
              <w:spacing w:after="0" w:line="240" w:lineRule="auto"/>
              <w:jc w:val="center"/>
              <w:rPr>
                <w:rFonts w:ascii="Times New Roman" w:hAnsi="Times New Roman" w:cs="Times New Roman"/>
                <w:sz w:val="28"/>
                <w:szCs w:val="28"/>
              </w:rPr>
            </w:pPr>
            <w:r>
              <w:rPr>
                <w:rFonts w:ascii="Times New Roman" w:hAnsi="Times New Roman"/>
                <w:sz w:val="28"/>
              </w:rPr>
              <w:t>Wording of the standard</w:t>
            </w:r>
          </w:p>
        </w:tc>
      </w:tr>
      <w:tr w:rsidR="00AA58C9" w:rsidRPr="00C355A6" w14:paraId="0883AB88" w14:textId="77777777" w:rsidTr="00D56A76">
        <w:trPr>
          <w:trHeight w:val="20"/>
        </w:trPr>
        <w:tc>
          <w:tcPr>
            <w:tcW w:w="1418" w:type="dxa"/>
            <w:tcBorders>
              <w:right w:val="nil"/>
            </w:tcBorders>
            <w:shd w:val="clear" w:color="auto" w:fill="F2F2F2" w:themeFill="background1" w:themeFillShade="F2"/>
            <w:vAlign w:val="center"/>
          </w:tcPr>
          <w:p w14:paraId="3A1A1360" w14:textId="113EB8B9"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WFME 1</w:t>
            </w:r>
          </w:p>
        </w:tc>
        <w:tc>
          <w:tcPr>
            <w:tcW w:w="9214" w:type="dxa"/>
            <w:shd w:val="clear" w:color="auto" w:fill="F2F2F2" w:themeFill="background1" w:themeFillShade="F2"/>
          </w:tcPr>
          <w:p w14:paraId="156616C1" w14:textId="11630204" w:rsidR="00AA58C9" w:rsidRPr="00C355A6" w:rsidRDefault="00AA58C9" w:rsidP="00C355A6">
            <w:pPr>
              <w:spacing w:after="0" w:line="240" w:lineRule="auto"/>
              <w:rPr>
                <w:rFonts w:ascii="Times New Roman" w:hAnsi="Times New Roman" w:cs="Times New Roman"/>
              </w:rPr>
            </w:pPr>
            <w:r>
              <w:rPr>
                <w:rFonts w:ascii="Times New Roman" w:hAnsi="Times New Roman"/>
              </w:rPr>
              <w:t xml:space="preserve">The </w:t>
            </w:r>
            <w:r w:rsidR="00753712">
              <w:rPr>
                <w:rFonts w:ascii="Times New Roman" w:hAnsi="Times New Roman"/>
              </w:rPr>
              <w:t>school</w:t>
            </w:r>
            <w:r>
              <w:rPr>
                <w:rFonts w:ascii="Times New Roman" w:hAnsi="Times New Roman"/>
              </w:rPr>
              <w:t xml:space="preserve"> has a public statement that sets out its values, priorities and objectives.</w:t>
            </w:r>
          </w:p>
        </w:tc>
      </w:tr>
      <w:tr w:rsidR="00AA58C9" w:rsidRPr="00C355A6" w14:paraId="5ED6F5AB" w14:textId="77777777" w:rsidTr="00932750">
        <w:trPr>
          <w:trHeight w:val="20"/>
        </w:trPr>
        <w:tc>
          <w:tcPr>
            <w:tcW w:w="1418" w:type="dxa"/>
            <w:tcBorders>
              <w:right w:val="nil"/>
            </w:tcBorders>
            <w:shd w:val="clear" w:color="auto" w:fill="D9D9D9" w:themeFill="background1" w:themeFillShade="D9"/>
            <w:vAlign w:val="center"/>
          </w:tcPr>
          <w:p w14:paraId="194DEAFD"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1.1</w:t>
            </w:r>
          </w:p>
        </w:tc>
        <w:tc>
          <w:tcPr>
            <w:tcW w:w="9214" w:type="dxa"/>
            <w:shd w:val="clear" w:color="auto" w:fill="D9D9D9" w:themeFill="background1" w:themeFillShade="D9"/>
          </w:tcPr>
          <w:p w14:paraId="5D3CB7F6" w14:textId="6C2EB81C"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HEI has a specified body, which performs the functions of the statutory body, and other bodies, their competences, powers and responsibility, are defined.</w:t>
            </w:r>
          </w:p>
        </w:tc>
      </w:tr>
      <w:tr w:rsidR="00AA58C9" w:rsidRPr="00C355A6" w14:paraId="3252D26B" w14:textId="77777777" w:rsidTr="00932750">
        <w:trPr>
          <w:trHeight w:val="20"/>
        </w:trPr>
        <w:tc>
          <w:tcPr>
            <w:tcW w:w="1418" w:type="dxa"/>
            <w:tcBorders>
              <w:right w:val="nil"/>
            </w:tcBorders>
            <w:shd w:val="clear" w:color="auto" w:fill="D9D9D9" w:themeFill="background1" w:themeFillShade="D9"/>
            <w:vAlign w:val="center"/>
          </w:tcPr>
          <w:p w14:paraId="779B83E0"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1.2</w:t>
            </w:r>
          </w:p>
        </w:tc>
        <w:tc>
          <w:tcPr>
            <w:tcW w:w="9214" w:type="dxa"/>
            <w:shd w:val="clear" w:color="auto" w:fill="D9D9D9" w:themeFill="background1" w:themeFillShade="D9"/>
          </w:tcPr>
          <w:p w14:paraId="241F11A7" w14:textId="5759FD7C"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HEI has defined the </w:t>
            </w:r>
            <w:r w:rsidR="00540C26">
              <w:rPr>
                <w:rFonts w:ascii="Times New Roman" w:hAnsi="Times New Roman"/>
                <w:color w:val="000000"/>
              </w:rPr>
              <w:t xml:space="preserve">scope, </w:t>
            </w:r>
            <w:r>
              <w:rPr>
                <w:rFonts w:ascii="Times New Roman" w:hAnsi="Times New Roman"/>
                <w:color w:val="000000"/>
              </w:rPr>
              <w:t>competences and responsibilities of its constituent bodies, which form a functional whole, for activities and actions relating to the design and delivery of degree programmes.</w:t>
            </w:r>
          </w:p>
        </w:tc>
      </w:tr>
      <w:tr w:rsidR="00D56A76" w:rsidRPr="00C355A6" w14:paraId="4E322810" w14:textId="77777777" w:rsidTr="00932750">
        <w:trPr>
          <w:trHeight w:val="20"/>
        </w:trPr>
        <w:tc>
          <w:tcPr>
            <w:tcW w:w="1418" w:type="dxa"/>
            <w:tcBorders>
              <w:right w:val="nil"/>
            </w:tcBorders>
            <w:shd w:val="clear" w:color="auto" w:fill="D9D9D9" w:themeFill="background1" w:themeFillShade="D9"/>
            <w:vAlign w:val="center"/>
          </w:tcPr>
          <w:p w14:paraId="05F5702F" w14:textId="57C0FD3D" w:rsidR="00D56A76" w:rsidRPr="00C355A6" w:rsidRDefault="00D56A76" w:rsidP="00C355A6">
            <w:pPr>
              <w:spacing w:after="0" w:line="240" w:lineRule="auto"/>
              <w:jc w:val="center"/>
              <w:rPr>
                <w:rFonts w:ascii="Times New Roman" w:hAnsi="Times New Roman" w:cs="Times New Roman"/>
                <w:color w:val="000000"/>
              </w:rPr>
            </w:pPr>
            <w:r>
              <w:rPr>
                <w:rFonts w:ascii="Times New Roman" w:hAnsi="Times New Roman"/>
                <w:color w:val="000000"/>
              </w:rPr>
              <w:t>WFME 8.1</w:t>
            </w:r>
          </w:p>
        </w:tc>
        <w:tc>
          <w:tcPr>
            <w:tcW w:w="9214" w:type="dxa"/>
            <w:shd w:val="clear" w:color="auto" w:fill="D9D9D9" w:themeFill="background1" w:themeFillShade="D9"/>
          </w:tcPr>
          <w:p w14:paraId="33DD5C7E" w14:textId="44A79DDA" w:rsidR="00D56A76" w:rsidRPr="00875A79" w:rsidRDefault="00D56A76"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has a defined governance structure in relation to teaching, learning,</w:t>
            </w:r>
            <w:r w:rsidR="004451EE">
              <w:rPr>
                <w:rFonts w:ascii="Times New Roman" w:hAnsi="Times New Roman"/>
                <w:color w:val="000000"/>
              </w:rPr>
              <w:t xml:space="preserve"> </w:t>
            </w:r>
            <w:r>
              <w:rPr>
                <w:rFonts w:ascii="Times New Roman" w:hAnsi="Times New Roman"/>
                <w:color w:val="000000"/>
              </w:rPr>
              <w:t>research, and resource allocation, which is transparent and accessible to all</w:t>
            </w:r>
            <w:r w:rsidR="004451EE">
              <w:rPr>
                <w:rFonts w:ascii="Times New Roman" w:hAnsi="Times New Roman"/>
                <w:color w:val="000000"/>
              </w:rPr>
              <w:t xml:space="preserve"> </w:t>
            </w:r>
            <w:r>
              <w:rPr>
                <w:rFonts w:ascii="Times New Roman" w:hAnsi="Times New Roman"/>
                <w:color w:val="000000"/>
              </w:rPr>
              <w:t xml:space="preserve">stakeholders, aligns with the </w:t>
            </w:r>
            <w:r w:rsidR="00FD3EDE">
              <w:rPr>
                <w:rFonts w:ascii="Times New Roman" w:hAnsi="Times New Roman"/>
                <w:color w:val="000000"/>
              </w:rPr>
              <w:t xml:space="preserve">school’s </w:t>
            </w:r>
            <w:r>
              <w:rPr>
                <w:rFonts w:ascii="Times New Roman" w:hAnsi="Times New Roman"/>
                <w:color w:val="000000"/>
              </w:rPr>
              <w:t>mission and functions, and ensures stability</w:t>
            </w:r>
            <w:r w:rsidR="004451EE">
              <w:rPr>
                <w:rFonts w:ascii="Times New Roman" w:hAnsi="Times New Roman"/>
                <w:color w:val="000000"/>
              </w:rPr>
              <w:t xml:space="preserve"> </w:t>
            </w:r>
            <w:r>
              <w:rPr>
                <w:rFonts w:ascii="Times New Roman" w:hAnsi="Times New Roman"/>
                <w:color w:val="000000"/>
              </w:rPr>
              <w:t>of the institution.</w:t>
            </w:r>
          </w:p>
        </w:tc>
      </w:tr>
      <w:tr w:rsidR="00D56A76" w:rsidRPr="00C355A6" w14:paraId="0146C88E" w14:textId="77777777" w:rsidTr="00932750">
        <w:trPr>
          <w:trHeight w:val="20"/>
        </w:trPr>
        <w:tc>
          <w:tcPr>
            <w:tcW w:w="1418" w:type="dxa"/>
            <w:tcBorders>
              <w:right w:val="nil"/>
            </w:tcBorders>
            <w:shd w:val="clear" w:color="auto" w:fill="D9D9D9" w:themeFill="background1" w:themeFillShade="D9"/>
            <w:vAlign w:val="center"/>
          </w:tcPr>
          <w:p w14:paraId="224B8AF6" w14:textId="1DEDCB60" w:rsidR="00D56A76" w:rsidRPr="00C355A6" w:rsidRDefault="00D56A76" w:rsidP="00C355A6">
            <w:pPr>
              <w:spacing w:after="0" w:line="240" w:lineRule="auto"/>
              <w:jc w:val="center"/>
              <w:rPr>
                <w:rFonts w:ascii="Times New Roman" w:hAnsi="Times New Roman" w:cs="Times New Roman"/>
                <w:color w:val="000000"/>
              </w:rPr>
            </w:pPr>
            <w:r>
              <w:rPr>
                <w:rFonts w:ascii="Times New Roman" w:hAnsi="Times New Roman"/>
                <w:color w:val="000000"/>
              </w:rPr>
              <w:t>WFME 8.2</w:t>
            </w:r>
          </w:p>
        </w:tc>
        <w:tc>
          <w:tcPr>
            <w:tcW w:w="9214" w:type="dxa"/>
            <w:shd w:val="clear" w:color="auto" w:fill="D9D9D9" w:themeFill="background1" w:themeFillShade="D9"/>
          </w:tcPr>
          <w:p w14:paraId="471EBD08" w14:textId="6D5F88DD" w:rsidR="00D56A76" w:rsidRPr="00875A79" w:rsidRDefault="00D56A76"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has policies and procedures for involving or consulting students and academic staff in key aspects of the </w:t>
            </w:r>
            <w:r w:rsidR="00FD3EDE">
              <w:rPr>
                <w:rFonts w:ascii="Times New Roman" w:hAnsi="Times New Roman"/>
                <w:color w:val="000000"/>
              </w:rPr>
              <w:t xml:space="preserve">school’s </w:t>
            </w:r>
            <w:r>
              <w:rPr>
                <w:rFonts w:ascii="Times New Roman" w:hAnsi="Times New Roman"/>
                <w:color w:val="000000"/>
              </w:rPr>
              <w:t>management and educational activities and processes.</w:t>
            </w:r>
          </w:p>
        </w:tc>
      </w:tr>
      <w:tr w:rsidR="00D56A76" w:rsidRPr="00C355A6" w14:paraId="1B9CE25F" w14:textId="77777777" w:rsidTr="00932750">
        <w:trPr>
          <w:trHeight w:val="20"/>
        </w:trPr>
        <w:tc>
          <w:tcPr>
            <w:tcW w:w="1418" w:type="dxa"/>
            <w:tcBorders>
              <w:right w:val="nil"/>
            </w:tcBorders>
            <w:shd w:val="clear" w:color="auto" w:fill="D9D9D9" w:themeFill="background1" w:themeFillShade="D9"/>
            <w:vAlign w:val="center"/>
          </w:tcPr>
          <w:p w14:paraId="16CBAEBB" w14:textId="12AFDB73" w:rsidR="00D56A76" w:rsidRPr="00C355A6" w:rsidRDefault="00D56A76" w:rsidP="00C355A6">
            <w:pPr>
              <w:spacing w:after="0" w:line="240" w:lineRule="auto"/>
              <w:jc w:val="center"/>
              <w:rPr>
                <w:rFonts w:ascii="Times New Roman" w:hAnsi="Times New Roman" w:cs="Times New Roman"/>
                <w:color w:val="000000"/>
              </w:rPr>
            </w:pPr>
            <w:r>
              <w:rPr>
                <w:rFonts w:ascii="Times New Roman" w:hAnsi="Times New Roman"/>
                <w:color w:val="000000"/>
              </w:rPr>
              <w:t>WFME 8.3</w:t>
            </w:r>
          </w:p>
        </w:tc>
        <w:tc>
          <w:tcPr>
            <w:tcW w:w="9214" w:type="dxa"/>
            <w:shd w:val="clear" w:color="auto" w:fill="D9D9D9" w:themeFill="background1" w:themeFillShade="D9"/>
          </w:tcPr>
          <w:p w14:paraId="1EFAEE83" w14:textId="051269DE" w:rsidR="00D56A76" w:rsidRPr="00875A79" w:rsidRDefault="00D56A76"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has adequate and sufficient administrative support to achieve its goals in teaching, </w:t>
            </w:r>
            <w:r w:rsidR="00FD3EDE">
              <w:rPr>
                <w:rFonts w:ascii="Times New Roman" w:hAnsi="Times New Roman"/>
                <w:color w:val="000000"/>
              </w:rPr>
              <w:t xml:space="preserve">learning, </w:t>
            </w:r>
            <w:r>
              <w:rPr>
                <w:rFonts w:ascii="Times New Roman" w:hAnsi="Times New Roman"/>
                <w:color w:val="000000"/>
              </w:rPr>
              <w:t>and research.</w:t>
            </w:r>
          </w:p>
        </w:tc>
      </w:tr>
      <w:tr w:rsidR="00932750" w:rsidRPr="00C355A6" w14:paraId="2066239C" w14:textId="77777777" w:rsidTr="00932750">
        <w:trPr>
          <w:trHeight w:val="20"/>
        </w:trPr>
        <w:tc>
          <w:tcPr>
            <w:tcW w:w="1418" w:type="dxa"/>
            <w:tcBorders>
              <w:right w:val="nil"/>
            </w:tcBorders>
            <w:shd w:val="clear" w:color="auto" w:fill="F2F2F2" w:themeFill="background1" w:themeFillShade="F2"/>
            <w:vAlign w:val="center"/>
          </w:tcPr>
          <w:p w14:paraId="514F06E4" w14:textId="09F26B0F" w:rsidR="00932750" w:rsidRPr="00C355A6" w:rsidRDefault="00932750" w:rsidP="00C355A6">
            <w:pPr>
              <w:spacing w:after="0" w:line="240" w:lineRule="auto"/>
              <w:jc w:val="center"/>
              <w:rPr>
                <w:rFonts w:ascii="Times New Roman" w:hAnsi="Times New Roman" w:cs="Times New Roman"/>
                <w:color w:val="000000"/>
              </w:rPr>
            </w:pPr>
            <w:r>
              <w:rPr>
                <w:rFonts w:ascii="Times New Roman" w:hAnsi="Times New Roman"/>
                <w:color w:val="000000"/>
              </w:rPr>
              <w:t>WFME 7</w:t>
            </w:r>
          </w:p>
        </w:tc>
        <w:tc>
          <w:tcPr>
            <w:tcW w:w="9214" w:type="dxa"/>
            <w:shd w:val="clear" w:color="auto" w:fill="F2F2F2" w:themeFill="background1" w:themeFillShade="F2"/>
          </w:tcPr>
          <w:p w14:paraId="5FC840AD" w14:textId="2E742C90" w:rsidR="00932750" w:rsidRPr="00875A79" w:rsidRDefault="00932750"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has implemented a quality assurance system that addresses the educational, administrative</w:t>
            </w:r>
            <w:r w:rsidR="00FD3EDE">
              <w:rPr>
                <w:rFonts w:ascii="Times New Roman" w:hAnsi="Times New Roman"/>
                <w:color w:val="000000"/>
              </w:rPr>
              <w:t>,</w:t>
            </w:r>
            <w:r>
              <w:rPr>
                <w:rFonts w:ascii="Times New Roman" w:hAnsi="Times New Roman"/>
                <w:color w:val="000000"/>
              </w:rPr>
              <w:t xml:space="preserve"> and research components of the </w:t>
            </w:r>
            <w:r w:rsidR="00FD3EDE">
              <w:rPr>
                <w:rFonts w:ascii="Times New Roman" w:hAnsi="Times New Roman"/>
                <w:color w:val="000000"/>
              </w:rPr>
              <w:t>school</w:t>
            </w:r>
            <w:r>
              <w:rPr>
                <w:rFonts w:ascii="Times New Roman" w:hAnsi="Times New Roman"/>
                <w:color w:val="000000"/>
              </w:rPr>
              <w:t>’s work.</w:t>
            </w:r>
          </w:p>
        </w:tc>
      </w:tr>
      <w:tr w:rsidR="00AA58C9" w:rsidRPr="00C355A6" w14:paraId="20274569" w14:textId="77777777" w:rsidTr="00932750">
        <w:trPr>
          <w:trHeight w:val="20"/>
        </w:trPr>
        <w:tc>
          <w:tcPr>
            <w:tcW w:w="1418" w:type="dxa"/>
            <w:tcBorders>
              <w:right w:val="nil"/>
            </w:tcBorders>
            <w:shd w:val="clear" w:color="auto" w:fill="F2F2F2" w:themeFill="background1" w:themeFillShade="F2"/>
            <w:vAlign w:val="center"/>
          </w:tcPr>
          <w:p w14:paraId="2E5F1B1A"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1.3</w:t>
            </w:r>
          </w:p>
        </w:tc>
        <w:tc>
          <w:tcPr>
            <w:tcW w:w="9214" w:type="dxa"/>
            <w:shd w:val="clear" w:color="auto" w:fill="F2F2F2" w:themeFill="background1" w:themeFillShade="F2"/>
          </w:tcPr>
          <w:p w14:paraId="119F922F" w14:textId="39DE4BA8"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At all levels of the management of the HEI, </w:t>
            </w:r>
            <w:r w:rsidR="004451EE">
              <w:rPr>
                <w:rFonts w:ascii="Times New Roman" w:hAnsi="Times New Roman"/>
                <w:color w:val="000000"/>
              </w:rPr>
              <w:t xml:space="preserve">competences </w:t>
            </w:r>
            <w:r>
              <w:rPr>
                <w:rFonts w:ascii="Times New Roman" w:hAnsi="Times New Roman"/>
                <w:color w:val="000000"/>
              </w:rPr>
              <w:t>and responsibility for the quality of educational activities, creative activities and related activities are defined so that they form a functional whole.</w:t>
            </w:r>
          </w:p>
        </w:tc>
      </w:tr>
      <w:tr w:rsidR="00AA58C9" w:rsidRPr="00C355A6" w14:paraId="16F2C4AF" w14:textId="77777777" w:rsidTr="00932750">
        <w:trPr>
          <w:trHeight w:val="20"/>
        </w:trPr>
        <w:tc>
          <w:tcPr>
            <w:tcW w:w="1418" w:type="dxa"/>
            <w:tcBorders>
              <w:right w:val="nil"/>
            </w:tcBorders>
            <w:shd w:val="clear" w:color="auto" w:fill="F2F2F2" w:themeFill="background1" w:themeFillShade="F2"/>
            <w:vAlign w:val="center"/>
          </w:tcPr>
          <w:p w14:paraId="1D9E8066"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1.4</w:t>
            </w:r>
          </w:p>
        </w:tc>
        <w:tc>
          <w:tcPr>
            <w:tcW w:w="9214" w:type="dxa"/>
            <w:shd w:val="clear" w:color="auto" w:fill="F2F2F2" w:themeFill="background1" w:themeFillShade="F2"/>
          </w:tcPr>
          <w:p w14:paraId="64B085D2" w14:textId="2009407A"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internal regulations of the higher education institution define in more detail the processes for the </w:t>
            </w:r>
            <w:r w:rsidR="004451EE">
              <w:rPr>
                <w:rFonts w:ascii="Times New Roman" w:hAnsi="Times New Roman"/>
                <w:color w:val="000000"/>
              </w:rPr>
              <w:t>design</w:t>
            </w:r>
            <w:r>
              <w:rPr>
                <w:rFonts w:ascii="Times New Roman" w:hAnsi="Times New Roman"/>
                <w:color w:val="000000"/>
              </w:rPr>
              <w:t>, approval and amendment of curriculum proposals prior to their submission to the National Accreditation Bureau for Higher Education for accreditation.</w:t>
            </w:r>
          </w:p>
        </w:tc>
      </w:tr>
      <w:tr w:rsidR="00932750" w:rsidRPr="00C355A6" w14:paraId="6C7553F2" w14:textId="77777777" w:rsidTr="00932750">
        <w:trPr>
          <w:trHeight w:val="20"/>
        </w:trPr>
        <w:tc>
          <w:tcPr>
            <w:tcW w:w="1418" w:type="dxa"/>
            <w:tcBorders>
              <w:right w:val="nil"/>
            </w:tcBorders>
            <w:shd w:val="clear" w:color="auto" w:fill="F2F2F2" w:themeFill="background1" w:themeFillShade="F2"/>
            <w:vAlign w:val="center"/>
          </w:tcPr>
          <w:p w14:paraId="58807CE8" w14:textId="3FE71836" w:rsidR="00932750" w:rsidRPr="00C355A6" w:rsidRDefault="00932750" w:rsidP="00C355A6">
            <w:pPr>
              <w:spacing w:after="0" w:line="240" w:lineRule="auto"/>
              <w:jc w:val="center"/>
              <w:rPr>
                <w:rFonts w:ascii="Times New Roman" w:hAnsi="Times New Roman" w:cs="Times New Roman"/>
                <w:color w:val="000000"/>
              </w:rPr>
            </w:pPr>
            <w:r>
              <w:rPr>
                <w:rFonts w:ascii="Times New Roman" w:hAnsi="Times New Roman"/>
                <w:color w:val="000000"/>
              </w:rPr>
              <w:t>WFME 4.1</w:t>
            </w:r>
          </w:p>
        </w:tc>
        <w:tc>
          <w:tcPr>
            <w:tcW w:w="9214" w:type="dxa"/>
            <w:shd w:val="clear" w:color="auto" w:fill="F2F2F2" w:themeFill="background1" w:themeFillShade="F2"/>
          </w:tcPr>
          <w:p w14:paraId="5444BF8D" w14:textId="15109731" w:rsidR="00932750" w:rsidRPr="00875A79" w:rsidRDefault="00932750"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medical school</w:t>
            </w:r>
            <w:r>
              <w:rPr>
                <w:rFonts w:ascii="Times New Roman" w:hAnsi="Times New Roman"/>
                <w:color w:val="000000"/>
              </w:rPr>
              <w:t xml:space="preserve"> has a publicly available policy that sets out the aims, principles</w:t>
            </w:r>
            <w:r w:rsidR="0065656E">
              <w:rPr>
                <w:rFonts w:ascii="Times New Roman" w:hAnsi="Times New Roman"/>
                <w:color w:val="000000"/>
              </w:rPr>
              <w:t>, criteria</w:t>
            </w:r>
            <w:r>
              <w:rPr>
                <w:rFonts w:ascii="Times New Roman" w:hAnsi="Times New Roman"/>
                <w:color w:val="000000"/>
              </w:rPr>
              <w:t xml:space="preserve"> and processes for the selection and admission of </w:t>
            </w:r>
            <w:r w:rsidR="000F40D5">
              <w:rPr>
                <w:rFonts w:ascii="Times New Roman" w:hAnsi="Times New Roman"/>
                <w:color w:val="000000"/>
              </w:rPr>
              <w:t>students</w:t>
            </w:r>
            <w:r>
              <w:rPr>
                <w:rFonts w:ascii="Times New Roman" w:hAnsi="Times New Roman"/>
                <w:color w:val="000000"/>
              </w:rPr>
              <w:t>.</w:t>
            </w:r>
          </w:p>
        </w:tc>
      </w:tr>
      <w:tr w:rsidR="00AA58C9" w:rsidRPr="00C355A6" w14:paraId="01D6F6F5" w14:textId="77777777" w:rsidTr="00932750">
        <w:trPr>
          <w:trHeight w:val="20"/>
        </w:trPr>
        <w:tc>
          <w:tcPr>
            <w:tcW w:w="1418" w:type="dxa"/>
            <w:tcBorders>
              <w:right w:val="nil"/>
            </w:tcBorders>
            <w:shd w:val="clear" w:color="auto" w:fill="F2F2F2" w:themeFill="background1" w:themeFillShade="F2"/>
            <w:vAlign w:val="center"/>
          </w:tcPr>
          <w:p w14:paraId="7A701F19"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1.5</w:t>
            </w:r>
          </w:p>
        </w:tc>
        <w:tc>
          <w:tcPr>
            <w:tcW w:w="9214" w:type="dxa"/>
            <w:shd w:val="clear" w:color="auto" w:fill="F2F2F2" w:themeFill="background1" w:themeFillShade="F2"/>
          </w:tcPr>
          <w:p w14:paraId="3A6604C2" w14:textId="615A173C"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If </w:t>
            </w:r>
            <w:r w:rsidR="00E465E5">
              <w:rPr>
                <w:rFonts w:ascii="Times New Roman" w:hAnsi="Times New Roman"/>
                <w:color w:val="000000"/>
              </w:rPr>
              <w:t>the</w:t>
            </w:r>
            <w:r>
              <w:rPr>
                <w:rFonts w:ascii="Times New Roman" w:hAnsi="Times New Roman"/>
                <w:color w:val="000000"/>
              </w:rPr>
              <w:t xml:space="preserve"> </w:t>
            </w:r>
            <w:r w:rsidR="00E465E5">
              <w:rPr>
                <w:rFonts w:ascii="Times New Roman" w:hAnsi="Times New Roman"/>
                <w:color w:val="000000"/>
              </w:rPr>
              <w:t>HEI</w:t>
            </w:r>
            <w:r>
              <w:rPr>
                <w:rFonts w:ascii="Times New Roman" w:hAnsi="Times New Roman"/>
                <w:color w:val="000000"/>
              </w:rPr>
              <w:t xml:space="preserve"> intends to assess the fulfilment of the conditions for admission to a degree programme using the provisions of Section 48(4)(d) or Section 48(5)(c) of the Higher Education Act, the rules, principles and process for assessing the fulfilment of the prior learning conditions are established.</w:t>
            </w:r>
          </w:p>
        </w:tc>
      </w:tr>
      <w:tr w:rsidR="00AA58C9" w:rsidRPr="00C355A6" w14:paraId="15A9ACA7" w14:textId="77777777" w:rsidTr="00932750">
        <w:trPr>
          <w:trHeight w:val="20"/>
        </w:trPr>
        <w:tc>
          <w:tcPr>
            <w:tcW w:w="1418" w:type="dxa"/>
            <w:tcBorders>
              <w:right w:val="nil"/>
            </w:tcBorders>
            <w:shd w:val="clear" w:color="auto" w:fill="F2F2F2" w:themeFill="background1" w:themeFillShade="F2"/>
            <w:vAlign w:val="center"/>
          </w:tcPr>
          <w:p w14:paraId="2ECCBD77"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1.6</w:t>
            </w:r>
          </w:p>
        </w:tc>
        <w:tc>
          <w:tcPr>
            <w:tcW w:w="9214" w:type="dxa"/>
            <w:shd w:val="clear" w:color="auto" w:fill="F2F2F2" w:themeFill="background1" w:themeFillShade="F2"/>
          </w:tcPr>
          <w:p w14:paraId="7F8D5B5D" w14:textId="583A3C3A"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HEI has taken sufficiently effective measures to ensure the quality level of qualification theses and systematically ensures the quality of defended qualification theses and defended advanced Master’s theses. Within the framework of its rules, it shall lay down the requirements for the manner in which such theses are to be supervised a</w:t>
            </w:r>
            <w:r w:rsidR="004451EE">
              <w:rPr>
                <w:rFonts w:ascii="Times New Roman" w:hAnsi="Times New Roman"/>
                <w:color w:val="000000"/>
              </w:rPr>
              <w:t>s well as</w:t>
            </w:r>
            <w:r>
              <w:rPr>
                <w:rFonts w:ascii="Times New Roman" w:hAnsi="Times New Roman"/>
                <w:color w:val="000000"/>
              </w:rPr>
              <w:t xml:space="preserve"> the qualification requirements for the persons supervising the qualification theses or advanced Master’s theses, and shall set the maximum number of qualification theses or advanced Master’s theses that may be supervised by one person.</w:t>
            </w:r>
          </w:p>
        </w:tc>
      </w:tr>
      <w:tr w:rsidR="00AA58C9" w:rsidRPr="00C355A6" w14:paraId="67AA7E5D" w14:textId="77777777" w:rsidTr="00932750">
        <w:trPr>
          <w:trHeight w:val="20"/>
        </w:trPr>
        <w:tc>
          <w:tcPr>
            <w:tcW w:w="1418" w:type="dxa"/>
            <w:tcBorders>
              <w:right w:val="nil"/>
            </w:tcBorders>
            <w:shd w:val="clear" w:color="auto" w:fill="F2F2F2" w:themeFill="background1" w:themeFillShade="F2"/>
            <w:vAlign w:val="center"/>
          </w:tcPr>
          <w:p w14:paraId="29513732"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1.7</w:t>
            </w:r>
          </w:p>
        </w:tc>
        <w:tc>
          <w:tcPr>
            <w:tcW w:w="9214" w:type="dxa"/>
            <w:shd w:val="clear" w:color="auto" w:fill="F2F2F2" w:themeFill="background1" w:themeFillShade="F2"/>
          </w:tcPr>
          <w:p w14:paraId="2BBF394E"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Quality assurance and evaluation of educational, creative and related activities is based on feedback processes, in particular polls and quantitative and qualitative surveys, involving academic staff, students, relevant professional chambers, professional associations or employers' organisations or other professional experts to a representative extent, taking into account the types and possible profiles of degree programmes.</w:t>
            </w:r>
          </w:p>
        </w:tc>
      </w:tr>
      <w:tr w:rsidR="00932750" w:rsidRPr="00C355A6" w14:paraId="69F801F1" w14:textId="77777777" w:rsidTr="00932750">
        <w:trPr>
          <w:trHeight w:val="20"/>
        </w:trPr>
        <w:tc>
          <w:tcPr>
            <w:tcW w:w="1418" w:type="dxa"/>
            <w:tcBorders>
              <w:right w:val="nil"/>
            </w:tcBorders>
            <w:shd w:val="clear" w:color="auto" w:fill="F2F2F2" w:themeFill="background1" w:themeFillShade="F2"/>
            <w:vAlign w:val="center"/>
          </w:tcPr>
          <w:p w14:paraId="77E7C8F8" w14:textId="71181013" w:rsidR="00932750" w:rsidRPr="00C355A6" w:rsidRDefault="00932750" w:rsidP="00C355A6">
            <w:pPr>
              <w:spacing w:after="0" w:line="240" w:lineRule="auto"/>
              <w:jc w:val="center"/>
              <w:rPr>
                <w:rFonts w:ascii="Times New Roman" w:hAnsi="Times New Roman" w:cs="Times New Roman"/>
                <w:color w:val="000000"/>
              </w:rPr>
            </w:pPr>
            <w:r>
              <w:rPr>
                <w:rFonts w:ascii="Times New Roman" w:hAnsi="Times New Roman"/>
                <w:color w:val="000000"/>
              </w:rPr>
              <w:t>WFME 3.4</w:t>
            </w:r>
          </w:p>
        </w:tc>
        <w:tc>
          <w:tcPr>
            <w:tcW w:w="9214" w:type="dxa"/>
            <w:shd w:val="clear" w:color="auto" w:fill="F2F2F2" w:themeFill="background1" w:themeFillShade="F2"/>
          </w:tcPr>
          <w:p w14:paraId="289B51C1" w14:textId="0D60AABE" w:rsidR="00932750" w:rsidRPr="00875A79" w:rsidRDefault="00932750" w:rsidP="00932750">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has mechanism</w:t>
            </w:r>
            <w:r w:rsidR="002D3540">
              <w:rPr>
                <w:rFonts w:ascii="Times New Roman" w:hAnsi="Times New Roman"/>
                <w:color w:val="000000"/>
              </w:rPr>
              <w:t>s</w:t>
            </w:r>
            <w:r>
              <w:rPr>
                <w:rFonts w:ascii="Times New Roman" w:hAnsi="Times New Roman"/>
                <w:color w:val="000000"/>
              </w:rPr>
              <w:t xml:space="preserve"> in place to </w:t>
            </w:r>
            <w:r w:rsidR="002D3540" w:rsidRPr="002D3540">
              <w:rPr>
                <w:rFonts w:ascii="Times New Roman" w:hAnsi="Times New Roman"/>
                <w:color w:val="000000"/>
              </w:rPr>
              <w:t>assure the quality of its assessments</w:t>
            </w:r>
            <w:r>
              <w:rPr>
                <w:rFonts w:ascii="Times New Roman" w:hAnsi="Times New Roman"/>
                <w:color w:val="000000"/>
              </w:rPr>
              <w:t>.</w:t>
            </w:r>
          </w:p>
          <w:p w14:paraId="1215D0CD" w14:textId="0B7C0B10" w:rsidR="00932750" w:rsidRPr="00875A79" w:rsidRDefault="002D3540" w:rsidP="00932750">
            <w:pPr>
              <w:spacing w:after="0" w:line="240" w:lineRule="auto"/>
              <w:rPr>
                <w:rFonts w:ascii="Times New Roman" w:hAnsi="Times New Roman" w:cs="Times New Roman"/>
                <w:color w:val="000000"/>
              </w:rPr>
            </w:pPr>
            <w:r w:rsidRPr="002D3540">
              <w:rPr>
                <w:rFonts w:ascii="Times New Roman" w:hAnsi="Times New Roman"/>
                <w:color w:val="000000"/>
              </w:rPr>
              <w:t>Assessment</w:t>
            </w:r>
            <w:r w:rsidR="00932750">
              <w:rPr>
                <w:rFonts w:ascii="Times New Roman" w:hAnsi="Times New Roman"/>
                <w:color w:val="000000"/>
              </w:rPr>
              <w:t xml:space="preserve"> data are used to improve the performance of academic staff, courses</w:t>
            </w:r>
            <w:r>
              <w:rPr>
                <w:rFonts w:ascii="Times New Roman" w:hAnsi="Times New Roman"/>
                <w:color w:val="000000"/>
              </w:rPr>
              <w:t xml:space="preserve">, and </w:t>
            </w:r>
            <w:r w:rsidR="00932750">
              <w:rPr>
                <w:rFonts w:ascii="Times New Roman" w:hAnsi="Times New Roman"/>
                <w:color w:val="000000"/>
              </w:rPr>
              <w:t>the institution.</w:t>
            </w:r>
          </w:p>
        </w:tc>
      </w:tr>
      <w:tr w:rsidR="00AA58C9" w:rsidRPr="00C355A6" w14:paraId="1D13A800" w14:textId="77777777" w:rsidTr="003F3638">
        <w:trPr>
          <w:trHeight w:val="20"/>
        </w:trPr>
        <w:tc>
          <w:tcPr>
            <w:tcW w:w="1418" w:type="dxa"/>
            <w:tcBorders>
              <w:right w:val="nil"/>
            </w:tcBorders>
            <w:shd w:val="clear" w:color="auto" w:fill="F2F2F2" w:themeFill="background1" w:themeFillShade="F2"/>
            <w:vAlign w:val="center"/>
          </w:tcPr>
          <w:p w14:paraId="12BE9ADE"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1.8</w:t>
            </w:r>
          </w:p>
        </w:tc>
        <w:tc>
          <w:tcPr>
            <w:tcW w:w="9214" w:type="dxa"/>
            <w:shd w:val="clear" w:color="auto" w:fill="F2F2F2" w:themeFill="background1" w:themeFillShade="F2"/>
          </w:tcPr>
          <w:p w14:paraId="3547EB66" w14:textId="7A0754FA"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In the area of educational and creative activities, the HEI has set indicators to monitor the success rate in the admission procedure, the failure rate in the degree programme, the rate of completion of </w:t>
            </w:r>
            <w:r w:rsidR="00092AD1">
              <w:rPr>
                <w:rFonts w:ascii="Times New Roman" w:hAnsi="Times New Roman"/>
                <w:color w:val="000000"/>
              </w:rPr>
              <w:t>studies</w:t>
            </w:r>
            <w:r>
              <w:rPr>
                <w:rFonts w:ascii="Times New Roman" w:hAnsi="Times New Roman"/>
                <w:color w:val="000000"/>
              </w:rPr>
              <w:t xml:space="preserve"> and the employability of graduates.</w:t>
            </w:r>
          </w:p>
        </w:tc>
      </w:tr>
      <w:tr w:rsidR="00AA58C9" w:rsidRPr="00C355A6" w14:paraId="36FC2E11" w14:textId="77777777" w:rsidTr="003F3638">
        <w:trPr>
          <w:trHeight w:val="20"/>
        </w:trPr>
        <w:tc>
          <w:tcPr>
            <w:tcW w:w="1418" w:type="dxa"/>
            <w:tcBorders>
              <w:right w:val="nil"/>
            </w:tcBorders>
            <w:shd w:val="clear" w:color="auto" w:fill="D9D9D9" w:themeFill="background1" w:themeFillShade="D9"/>
            <w:vAlign w:val="center"/>
          </w:tcPr>
          <w:p w14:paraId="1620BDBA"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1.9</w:t>
            </w:r>
          </w:p>
        </w:tc>
        <w:tc>
          <w:tcPr>
            <w:tcW w:w="9214" w:type="dxa"/>
            <w:shd w:val="clear" w:color="auto" w:fill="D9D9D9" w:themeFill="background1" w:themeFillShade="D9"/>
          </w:tcPr>
          <w:p w14:paraId="011B451E"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educational and creative activities of the HEI are based on contemporary knowledge in a broader context and have an international character, taking into account the type and possible profile of degree programmes, in particular: foreign mobility of students and academic staff is implemented and study </w:t>
            </w:r>
            <w:r>
              <w:rPr>
                <w:rFonts w:ascii="Times New Roman" w:hAnsi="Times New Roman"/>
                <w:color w:val="000000"/>
              </w:rPr>
              <w:lastRenderedPageBreak/>
              <w:t xml:space="preserve">courses taught in foreign languages or degree programmes implemented in foreign languages are offered. </w:t>
            </w:r>
          </w:p>
        </w:tc>
      </w:tr>
      <w:tr w:rsidR="00AA58C9" w:rsidRPr="00C355A6" w14:paraId="0EDE7EF9" w14:textId="77777777" w:rsidTr="003F3638">
        <w:trPr>
          <w:trHeight w:val="20"/>
        </w:trPr>
        <w:tc>
          <w:tcPr>
            <w:tcW w:w="1418" w:type="dxa"/>
            <w:tcBorders>
              <w:right w:val="nil"/>
            </w:tcBorders>
            <w:shd w:val="clear" w:color="auto" w:fill="D9D9D9" w:themeFill="background1" w:themeFillShade="D9"/>
            <w:vAlign w:val="center"/>
          </w:tcPr>
          <w:p w14:paraId="03802589"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lastRenderedPageBreak/>
              <w:t>1.10</w:t>
            </w:r>
          </w:p>
        </w:tc>
        <w:tc>
          <w:tcPr>
            <w:tcW w:w="9214" w:type="dxa"/>
            <w:shd w:val="clear" w:color="auto" w:fill="D9D9D9" w:themeFill="background1" w:themeFillShade="D9"/>
          </w:tcPr>
          <w:p w14:paraId="662CA6B3" w14:textId="0653F2AC"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HEI develops cooperation with practice, taking into account the types and possible profiles of degree programmes. This includes practical teaching, the assignment of Bachelor's, Master’s or dissertation theses, the assignment of advanced Master’s theses, the awarding of scholarships and the involvement of professional experts in the educational process.</w:t>
            </w:r>
          </w:p>
        </w:tc>
      </w:tr>
      <w:tr w:rsidR="00AA58C9" w:rsidRPr="00C355A6" w14:paraId="0C8B60DC" w14:textId="77777777" w:rsidTr="003F3638">
        <w:trPr>
          <w:trHeight w:val="20"/>
        </w:trPr>
        <w:tc>
          <w:tcPr>
            <w:tcW w:w="1418" w:type="dxa"/>
            <w:tcBorders>
              <w:right w:val="nil"/>
            </w:tcBorders>
            <w:shd w:val="clear" w:color="auto" w:fill="D9D9D9" w:themeFill="background1" w:themeFillShade="D9"/>
            <w:vAlign w:val="center"/>
          </w:tcPr>
          <w:p w14:paraId="08B9C345"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1.11</w:t>
            </w:r>
          </w:p>
        </w:tc>
        <w:tc>
          <w:tcPr>
            <w:tcW w:w="9214" w:type="dxa"/>
            <w:shd w:val="clear" w:color="auto" w:fill="D9D9D9" w:themeFill="background1" w:themeFillShade="D9"/>
          </w:tcPr>
          <w:p w14:paraId="5984D301"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HEI communicates with professional chambers, industry associations, employers' organisations or other professional experts to ascertain their expectations and requirements for graduates of degree programmes.</w:t>
            </w:r>
          </w:p>
        </w:tc>
      </w:tr>
      <w:tr w:rsidR="00AA58C9" w:rsidRPr="00C355A6" w14:paraId="343AFD8B" w14:textId="77777777" w:rsidTr="003F3638">
        <w:trPr>
          <w:trHeight w:val="20"/>
        </w:trPr>
        <w:tc>
          <w:tcPr>
            <w:tcW w:w="1418" w:type="dxa"/>
            <w:tcBorders>
              <w:right w:val="nil"/>
            </w:tcBorders>
            <w:shd w:val="clear" w:color="auto" w:fill="F2F2F2" w:themeFill="background1" w:themeFillShade="F2"/>
            <w:vAlign w:val="center"/>
          </w:tcPr>
          <w:p w14:paraId="5A0F87BA"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1.12</w:t>
            </w:r>
          </w:p>
        </w:tc>
        <w:tc>
          <w:tcPr>
            <w:tcW w:w="9214" w:type="dxa"/>
            <w:shd w:val="clear" w:color="auto" w:fill="F2F2F2" w:themeFill="background1" w:themeFillShade="F2"/>
          </w:tcPr>
          <w:p w14:paraId="20D6C011" w14:textId="5D91654F"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HEI has built a functional information system and means of communication that ensure access to accurate and comprehensible information about degree programmes, study rules and requirements related to study, information and advisory services related to study and the possibility of graduates of degree programmes to find employment.</w:t>
            </w:r>
          </w:p>
        </w:tc>
      </w:tr>
      <w:tr w:rsidR="00AA58C9" w:rsidRPr="00C355A6" w14:paraId="2663F49F" w14:textId="77777777" w:rsidTr="003F3638">
        <w:trPr>
          <w:trHeight w:val="20"/>
        </w:trPr>
        <w:tc>
          <w:tcPr>
            <w:tcW w:w="1418" w:type="dxa"/>
            <w:tcBorders>
              <w:right w:val="nil"/>
            </w:tcBorders>
            <w:shd w:val="clear" w:color="auto" w:fill="F2F2F2" w:themeFill="background1" w:themeFillShade="F2"/>
            <w:vAlign w:val="center"/>
          </w:tcPr>
          <w:p w14:paraId="561D837A"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1.13</w:t>
            </w:r>
          </w:p>
        </w:tc>
        <w:tc>
          <w:tcPr>
            <w:tcW w:w="9214" w:type="dxa"/>
            <w:shd w:val="clear" w:color="auto" w:fill="F2F2F2" w:themeFill="background1" w:themeFillShade="F2"/>
          </w:tcPr>
          <w:p w14:paraId="4549D22F" w14:textId="2DE863B6"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Library services and electronic resources for teaching are sufficient and accessible to students and academic staff, taking into account the type and profile</w:t>
            </w:r>
            <w:r w:rsidR="00E721FB">
              <w:rPr>
                <w:rFonts w:ascii="Times New Roman" w:hAnsi="Times New Roman"/>
                <w:color w:val="000000"/>
              </w:rPr>
              <w:t xml:space="preserve"> (if relevant)</w:t>
            </w:r>
            <w:r>
              <w:rPr>
                <w:rFonts w:ascii="Times New Roman" w:hAnsi="Times New Roman"/>
                <w:color w:val="000000"/>
              </w:rPr>
              <w:t xml:space="preserve"> of the degree programme.</w:t>
            </w:r>
          </w:p>
        </w:tc>
      </w:tr>
      <w:tr w:rsidR="003F3638" w:rsidRPr="00C355A6" w14:paraId="0B7BA934" w14:textId="77777777" w:rsidTr="003F3638">
        <w:trPr>
          <w:trHeight w:val="20"/>
        </w:trPr>
        <w:tc>
          <w:tcPr>
            <w:tcW w:w="1418" w:type="dxa"/>
            <w:tcBorders>
              <w:right w:val="nil"/>
            </w:tcBorders>
            <w:shd w:val="clear" w:color="auto" w:fill="F2F2F2" w:themeFill="background1" w:themeFillShade="F2"/>
            <w:vAlign w:val="center"/>
          </w:tcPr>
          <w:p w14:paraId="2169777E" w14:textId="7F2EE8EA" w:rsidR="003F3638" w:rsidRPr="00C355A6" w:rsidRDefault="003F3638" w:rsidP="00C355A6">
            <w:pPr>
              <w:spacing w:after="0" w:line="240" w:lineRule="auto"/>
              <w:jc w:val="center"/>
              <w:rPr>
                <w:rFonts w:ascii="Times New Roman" w:hAnsi="Times New Roman" w:cs="Times New Roman"/>
                <w:color w:val="000000"/>
              </w:rPr>
            </w:pPr>
            <w:r>
              <w:rPr>
                <w:rFonts w:ascii="Times New Roman" w:hAnsi="Times New Roman"/>
                <w:color w:val="000000"/>
              </w:rPr>
              <w:t>WFME 4.2</w:t>
            </w:r>
          </w:p>
        </w:tc>
        <w:tc>
          <w:tcPr>
            <w:tcW w:w="9214" w:type="dxa"/>
            <w:shd w:val="clear" w:color="auto" w:fill="F2F2F2" w:themeFill="background1" w:themeFillShade="F2"/>
          </w:tcPr>
          <w:p w14:paraId="6619EBE5" w14:textId="4746190E" w:rsidR="003F3638" w:rsidRPr="00875A79" w:rsidRDefault="003F3638"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medical school</w:t>
            </w:r>
            <w:r>
              <w:rPr>
                <w:rFonts w:ascii="Times New Roman" w:hAnsi="Times New Roman"/>
                <w:color w:val="000000"/>
              </w:rPr>
              <w:t xml:space="preserve"> provides students with accessible academic, social, psychological and financial support services</w:t>
            </w:r>
            <w:r w:rsidR="00734377">
              <w:rPr>
                <w:rFonts w:ascii="Times New Roman" w:hAnsi="Times New Roman"/>
                <w:color w:val="000000"/>
              </w:rPr>
              <w:t>, as well as</w:t>
            </w:r>
            <w:r>
              <w:rPr>
                <w:rFonts w:ascii="Times New Roman" w:hAnsi="Times New Roman"/>
                <w:color w:val="000000"/>
              </w:rPr>
              <w:t xml:space="preserve"> career guidance while ensuring the protection of personal data.</w:t>
            </w:r>
          </w:p>
        </w:tc>
      </w:tr>
      <w:tr w:rsidR="00AA58C9" w:rsidRPr="00C355A6" w14:paraId="21172AB9" w14:textId="77777777" w:rsidTr="003F3638">
        <w:trPr>
          <w:trHeight w:val="20"/>
        </w:trPr>
        <w:tc>
          <w:tcPr>
            <w:tcW w:w="1418" w:type="dxa"/>
            <w:tcBorders>
              <w:right w:val="nil"/>
            </w:tcBorders>
            <w:shd w:val="clear" w:color="auto" w:fill="F2F2F2" w:themeFill="background1" w:themeFillShade="F2"/>
            <w:vAlign w:val="center"/>
          </w:tcPr>
          <w:p w14:paraId="63AC417D"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1.14</w:t>
            </w:r>
          </w:p>
        </w:tc>
        <w:tc>
          <w:tcPr>
            <w:tcW w:w="9214" w:type="dxa"/>
            <w:shd w:val="clear" w:color="auto" w:fill="F2F2F2" w:themeFill="background1" w:themeFillShade="F2"/>
          </w:tcPr>
          <w:p w14:paraId="62594E6C"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HEI provides accessible services, scholarships and other supportive measures to equalize the opportunities for students with special needs to study at the HEI. In the area of balancing the conditions of study for students with special needs, the HEI is guided by generally binding legal regulations, ensures that all staff members have an informed and human dignity-respecting approach to students and applicants with special needs, and ensures that the services provided and adjustments implemented to make academic life accessible for students with special needs do not lead to a reduction in the study requirements.</w:t>
            </w:r>
          </w:p>
        </w:tc>
      </w:tr>
      <w:tr w:rsidR="00AA58C9" w:rsidRPr="00C355A6" w14:paraId="71DD6895" w14:textId="77777777" w:rsidTr="003F3638">
        <w:trPr>
          <w:trHeight w:val="20"/>
        </w:trPr>
        <w:tc>
          <w:tcPr>
            <w:tcW w:w="1418" w:type="dxa"/>
            <w:tcBorders>
              <w:right w:val="nil"/>
            </w:tcBorders>
            <w:shd w:val="clear" w:color="auto" w:fill="F2F2F2" w:themeFill="background1" w:themeFillShade="F2"/>
            <w:vAlign w:val="center"/>
          </w:tcPr>
          <w:p w14:paraId="10CEC77D"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1.15</w:t>
            </w:r>
          </w:p>
        </w:tc>
        <w:tc>
          <w:tcPr>
            <w:tcW w:w="9214" w:type="dxa"/>
            <w:shd w:val="clear" w:color="auto" w:fill="F2F2F2" w:themeFill="background1" w:themeFillShade="F2"/>
          </w:tcPr>
          <w:p w14:paraId="67C7B670"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HEI has taken sufficiently effective measures: to protect intellectual property and against deliberate acts against good manners in studies, in particular plagiarism and cheating in studies.</w:t>
            </w:r>
          </w:p>
        </w:tc>
      </w:tr>
      <w:tr w:rsidR="005C7F78" w:rsidRPr="00C355A6" w14:paraId="4931C7A1" w14:textId="77777777" w:rsidTr="003F3638">
        <w:trPr>
          <w:trHeight w:val="20"/>
        </w:trPr>
        <w:tc>
          <w:tcPr>
            <w:tcW w:w="1418" w:type="dxa"/>
            <w:tcBorders>
              <w:right w:val="nil"/>
            </w:tcBorders>
            <w:shd w:val="clear" w:color="auto" w:fill="F2F2F2" w:themeFill="background1" w:themeFillShade="F2"/>
            <w:vAlign w:val="center"/>
          </w:tcPr>
          <w:p w14:paraId="36B785EB" w14:textId="7D243C14" w:rsidR="005C7F78" w:rsidRPr="00C355A6" w:rsidRDefault="005C7F78" w:rsidP="00C355A6">
            <w:pPr>
              <w:spacing w:after="0" w:line="240" w:lineRule="auto"/>
              <w:jc w:val="center"/>
              <w:rPr>
                <w:rFonts w:ascii="Times New Roman" w:hAnsi="Times New Roman" w:cs="Times New Roman"/>
                <w:color w:val="000000"/>
              </w:rPr>
            </w:pPr>
            <w:r>
              <w:rPr>
                <w:rFonts w:ascii="Times New Roman" w:hAnsi="Times New Roman"/>
                <w:color w:val="000000"/>
              </w:rPr>
              <w:t>WFME 5.2</w:t>
            </w:r>
          </w:p>
        </w:tc>
        <w:tc>
          <w:tcPr>
            <w:tcW w:w="9214" w:type="dxa"/>
            <w:shd w:val="clear" w:color="auto" w:fill="F2F2F2" w:themeFill="background1" w:themeFillShade="F2"/>
          </w:tcPr>
          <w:p w14:paraId="39994D28" w14:textId="6EB51EEF" w:rsidR="005C7F78" w:rsidRPr="00875A79" w:rsidRDefault="005C7F78" w:rsidP="00C355A6">
            <w:pPr>
              <w:spacing w:after="0" w:line="240" w:lineRule="auto"/>
              <w:rPr>
                <w:rFonts w:ascii="Times New Roman" w:hAnsi="Times New Roman" w:cs="Times New Roman"/>
                <w:color w:val="000000"/>
              </w:rPr>
            </w:pPr>
            <w:r>
              <w:rPr>
                <w:rFonts w:ascii="Times New Roman" w:hAnsi="Times New Roman"/>
                <w:color w:val="000000"/>
              </w:rPr>
              <w:t>The</w:t>
            </w:r>
            <w:r w:rsidR="00753712">
              <w:rPr>
                <w:rFonts w:ascii="Times New Roman" w:hAnsi="Times New Roman"/>
                <w:color w:val="000000"/>
              </w:rPr>
              <w:t xml:space="preserve"> school</w:t>
            </w:r>
            <w:r>
              <w:rPr>
                <w:rFonts w:ascii="Times New Roman" w:hAnsi="Times New Roman"/>
                <w:color w:val="000000"/>
              </w:rPr>
              <w:t xml:space="preserve"> has specified and communicated its expectations for the performance and conduct of academic staff, including ethical principles.</w:t>
            </w:r>
          </w:p>
        </w:tc>
      </w:tr>
      <w:tr w:rsidR="00AA58C9" w:rsidRPr="00C355A6" w14:paraId="74F2BFEE" w14:textId="77777777" w:rsidTr="000F6D6F">
        <w:trPr>
          <w:trHeight w:val="20"/>
        </w:trPr>
        <w:tc>
          <w:tcPr>
            <w:tcW w:w="1418" w:type="dxa"/>
            <w:tcBorders>
              <w:right w:val="nil"/>
            </w:tcBorders>
            <w:shd w:val="clear" w:color="auto" w:fill="D9D9D9" w:themeFill="background1" w:themeFillShade="D9"/>
            <w:vAlign w:val="center"/>
          </w:tcPr>
          <w:p w14:paraId="56021ECE"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2.1</w:t>
            </w:r>
          </w:p>
        </w:tc>
        <w:tc>
          <w:tcPr>
            <w:tcW w:w="9214" w:type="dxa"/>
            <w:shd w:val="clear" w:color="auto" w:fill="D9D9D9" w:themeFill="background1" w:themeFillShade="D9"/>
          </w:tcPr>
          <w:p w14:paraId="2A649649" w14:textId="5C9A547D"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In terms of type, form and profile, the degree programme is in line with the mission statement, mission and strategic plan of the HEI and other strategic documents of the HEI.</w:t>
            </w:r>
          </w:p>
        </w:tc>
      </w:tr>
      <w:tr w:rsidR="00AA58C9" w:rsidRPr="00C355A6" w14:paraId="3E656E5B" w14:textId="77777777" w:rsidTr="000F6D6F">
        <w:trPr>
          <w:trHeight w:val="20"/>
        </w:trPr>
        <w:tc>
          <w:tcPr>
            <w:tcW w:w="1418" w:type="dxa"/>
            <w:tcBorders>
              <w:right w:val="nil"/>
            </w:tcBorders>
            <w:shd w:val="clear" w:color="auto" w:fill="D9D9D9" w:themeFill="background1" w:themeFillShade="D9"/>
            <w:vAlign w:val="center"/>
          </w:tcPr>
          <w:p w14:paraId="1FBA14C9" w14:textId="106543CC"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2.2</w:t>
            </w:r>
          </w:p>
        </w:tc>
        <w:tc>
          <w:tcPr>
            <w:tcW w:w="9214" w:type="dxa"/>
            <w:shd w:val="clear" w:color="auto" w:fill="D9D9D9" w:themeFill="background1" w:themeFillShade="D9"/>
          </w:tcPr>
          <w:p w14:paraId="40BC184B"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For the degree programme, the HEI demonstrates the relevance and connection to the creative activities of the HEI.</w:t>
            </w:r>
          </w:p>
        </w:tc>
      </w:tr>
      <w:tr w:rsidR="00AA58C9" w:rsidRPr="00C355A6" w14:paraId="3E35AEB4" w14:textId="77777777" w:rsidTr="000F6D6F">
        <w:trPr>
          <w:trHeight w:val="20"/>
        </w:trPr>
        <w:tc>
          <w:tcPr>
            <w:tcW w:w="1418" w:type="dxa"/>
            <w:tcBorders>
              <w:right w:val="nil"/>
            </w:tcBorders>
            <w:shd w:val="clear" w:color="auto" w:fill="D9D9D9" w:themeFill="background1" w:themeFillShade="D9"/>
            <w:vAlign w:val="center"/>
          </w:tcPr>
          <w:p w14:paraId="4AEDD6ED"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2.3</w:t>
            </w:r>
          </w:p>
        </w:tc>
        <w:tc>
          <w:tcPr>
            <w:tcW w:w="9214" w:type="dxa"/>
            <w:shd w:val="clear" w:color="auto" w:fill="D9D9D9" w:themeFill="background1" w:themeFillShade="D9"/>
          </w:tcPr>
          <w:p w14:paraId="215B314B" w14:textId="6FACC9FE"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international dimension of the degree programme is considered by the HEI, taking into account the type and profile of the degree programme.</w:t>
            </w:r>
          </w:p>
        </w:tc>
      </w:tr>
      <w:tr w:rsidR="00EF19B1" w:rsidRPr="00C355A6" w14:paraId="17D7AFD3" w14:textId="77777777" w:rsidTr="0071736D">
        <w:trPr>
          <w:trHeight w:val="20"/>
        </w:trPr>
        <w:tc>
          <w:tcPr>
            <w:tcW w:w="1418" w:type="dxa"/>
            <w:tcBorders>
              <w:right w:val="nil"/>
            </w:tcBorders>
            <w:shd w:val="clear" w:color="auto" w:fill="F2F2F2" w:themeFill="background1" w:themeFillShade="F2"/>
            <w:vAlign w:val="center"/>
          </w:tcPr>
          <w:p w14:paraId="79F0F97D" w14:textId="33D09CE8" w:rsidR="00EF19B1" w:rsidRPr="00C355A6" w:rsidRDefault="00EF19B1" w:rsidP="00C355A6">
            <w:pPr>
              <w:spacing w:after="0" w:line="240" w:lineRule="auto"/>
              <w:jc w:val="center"/>
              <w:rPr>
                <w:rFonts w:ascii="Times New Roman" w:hAnsi="Times New Roman" w:cs="Times New Roman"/>
                <w:color w:val="000000"/>
              </w:rPr>
            </w:pPr>
            <w:r>
              <w:rPr>
                <w:rFonts w:ascii="Times New Roman" w:hAnsi="Times New Roman"/>
                <w:color w:val="000000"/>
              </w:rPr>
              <w:t>WFME 2.1</w:t>
            </w:r>
          </w:p>
        </w:tc>
        <w:tc>
          <w:tcPr>
            <w:tcW w:w="9214" w:type="dxa"/>
            <w:shd w:val="clear" w:color="auto" w:fill="F2F2F2" w:themeFill="background1" w:themeFillShade="F2"/>
          </w:tcPr>
          <w:p w14:paraId="2CA02C7E" w14:textId="2919201A" w:rsidR="00EF19B1" w:rsidRPr="00875A79" w:rsidRDefault="00EF19B1"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has defined the learning outcomes that students should have achieved by graduation, as well as the intended learning outcomes for each part of the degree programme.</w:t>
            </w:r>
          </w:p>
        </w:tc>
      </w:tr>
      <w:tr w:rsidR="00AA58C9" w:rsidRPr="00C355A6" w14:paraId="770DB43E" w14:textId="77777777" w:rsidTr="0071736D">
        <w:trPr>
          <w:trHeight w:val="20"/>
        </w:trPr>
        <w:tc>
          <w:tcPr>
            <w:tcW w:w="1418" w:type="dxa"/>
            <w:tcBorders>
              <w:right w:val="nil"/>
            </w:tcBorders>
            <w:shd w:val="clear" w:color="auto" w:fill="F2F2F2" w:themeFill="background1" w:themeFillShade="F2"/>
            <w:vAlign w:val="center"/>
          </w:tcPr>
          <w:p w14:paraId="2C7C0B2E"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2.4</w:t>
            </w:r>
          </w:p>
        </w:tc>
        <w:tc>
          <w:tcPr>
            <w:tcW w:w="9214" w:type="dxa"/>
            <w:shd w:val="clear" w:color="auto" w:fill="F2F2F2" w:themeFill="background1" w:themeFillShade="F2"/>
          </w:tcPr>
          <w:p w14:paraId="2DC5AABF" w14:textId="2FB28BE0"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professional knowledge, professional skills and general competences acquired by graduates of the degree programme are in accordance with the type and profile of the degree programme.</w:t>
            </w:r>
          </w:p>
        </w:tc>
      </w:tr>
      <w:tr w:rsidR="00AA58C9" w:rsidRPr="00C355A6" w14:paraId="14C7F069" w14:textId="77777777" w:rsidTr="0071736D">
        <w:trPr>
          <w:trHeight w:val="20"/>
        </w:trPr>
        <w:tc>
          <w:tcPr>
            <w:tcW w:w="1418" w:type="dxa"/>
            <w:tcBorders>
              <w:right w:val="nil"/>
            </w:tcBorders>
            <w:shd w:val="clear" w:color="auto" w:fill="F2F2F2" w:themeFill="background1" w:themeFillShade="F2"/>
            <w:vAlign w:val="center"/>
          </w:tcPr>
          <w:p w14:paraId="63C8B145"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2.5</w:t>
            </w:r>
          </w:p>
        </w:tc>
        <w:tc>
          <w:tcPr>
            <w:tcW w:w="9214" w:type="dxa"/>
            <w:shd w:val="clear" w:color="auto" w:fill="F2F2F2" w:themeFill="background1" w:themeFillShade="F2"/>
          </w:tcPr>
          <w:p w14:paraId="2545A2EC"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degree programme is designed so that the student demonstrates the ability to use the acquired professional knowledge, professional skills and general competences in at least one foreign language in the course of his/her studies while fulfilling his/her study obligations.</w:t>
            </w:r>
          </w:p>
        </w:tc>
      </w:tr>
      <w:tr w:rsidR="00EF19B1" w:rsidRPr="00C355A6" w14:paraId="1C26D85B" w14:textId="77777777" w:rsidTr="0071736D">
        <w:trPr>
          <w:trHeight w:val="20"/>
        </w:trPr>
        <w:tc>
          <w:tcPr>
            <w:tcW w:w="1418" w:type="dxa"/>
            <w:tcBorders>
              <w:right w:val="nil"/>
            </w:tcBorders>
            <w:shd w:val="clear" w:color="auto" w:fill="F2F2F2" w:themeFill="background1" w:themeFillShade="F2"/>
            <w:vAlign w:val="center"/>
          </w:tcPr>
          <w:p w14:paraId="7D6BFAB4" w14:textId="19063CAA" w:rsidR="00EF19B1" w:rsidRPr="00C355A6" w:rsidRDefault="00EF19B1" w:rsidP="00C355A6">
            <w:pPr>
              <w:spacing w:after="0" w:line="240" w:lineRule="auto"/>
              <w:jc w:val="center"/>
              <w:rPr>
                <w:rFonts w:ascii="Times New Roman" w:hAnsi="Times New Roman" w:cs="Times New Roman"/>
                <w:color w:val="000000"/>
              </w:rPr>
            </w:pPr>
            <w:r>
              <w:rPr>
                <w:rFonts w:ascii="Times New Roman" w:hAnsi="Times New Roman"/>
                <w:color w:val="000000"/>
              </w:rPr>
              <w:t>WFME 2.2</w:t>
            </w:r>
          </w:p>
        </w:tc>
        <w:tc>
          <w:tcPr>
            <w:tcW w:w="9214" w:type="dxa"/>
            <w:shd w:val="clear" w:color="auto" w:fill="F2F2F2" w:themeFill="background1" w:themeFillShade="F2"/>
          </w:tcPr>
          <w:p w14:paraId="327DB8C9" w14:textId="197101BC" w:rsidR="00EF19B1" w:rsidRPr="00875A79" w:rsidRDefault="00EF19B1"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has documented the overall organisation of the curriculum, including the principles underlying the curriculum model employed and the relationships among the component disciplines.</w:t>
            </w:r>
          </w:p>
        </w:tc>
      </w:tr>
      <w:tr w:rsidR="00AA58C9" w:rsidRPr="00C355A6" w14:paraId="0575E4F7" w14:textId="77777777" w:rsidTr="0071736D">
        <w:trPr>
          <w:trHeight w:val="20"/>
        </w:trPr>
        <w:tc>
          <w:tcPr>
            <w:tcW w:w="1418" w:type="dxa"/>
            <w:tcBorders>
              <w:right w:val="nil"/>
            </w:tcBorders>
            <w:shd w:val="clear" w:color="auto" w:fill="F2F2F2" w:themeFill="background1" w:themeFillShade="F2"/>
            <w:vAlign w:val="center"/>
          </w:tcPr>
          <w:p w14:paraId="555EA0D1" w14:textId="6DA5E822"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2.6</w:t>
            </w:r>
          </w:p>
        </w:tc>
        <w:tc>
          <w:tcPr>
            <w:tcW w:w="9214" w:type="dxa"/>
            <w:shd w:val="clear" w:color="auto" w:fill="F2F2F2" w:themeFill="background1" w:themeFillShade="F2"/>
          </w:tcPr>
          <w:p w14:paraId="2A4C665E" w14:textId="40C2DC10"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HEI has set up functional rules and conditions for the </w:t>
            </w:r>
            <w:r w:rsidR="005C594A">
              <w:rPr>
                <w:rFonts w:ascii="Times New Roman" w:hAnsi="Times New Roman"/>
                <w:color w:val="000000"/>
              </w:rPr>
              <w:t xml:space="preserve">design </w:t>
            </w:r>
            <w:r>
              <w:rPr>
                <w:rFonts w:ascii="Times New Roman" w:hAnsi="Times New Roman"/>
                <w:color w:val="000000"/>
              </w:rPr>
              <w:t xml:space="preserve">of study plans, including the definition of any practical teaching carried out possibly with another </w:t>
            </w:r>
            <w:r w:rsidR="005C594A">
              <w:rPr>
                <w:rFonts w:ascii="Times New Roman" w:hAnsi="Times New Roman"/>
                <w:color w:val="000000"/>
              </w:rPr>
              <w:t xml:space="preserve">physical </w:t>
            </w:r>
            <w:r>
              <w:rPr>
                <w:rFonts w:ascii="Times New Roman" w:hAnsi="Times New Roman"/>
                <w:color w:val="000000"/>
              </w:rPr>
              <w:t>or legal person and the duration of this practical teaching, and the study plan is designed to enable students to acquire the theoretical knowledge necessary for the exercise of the profession, including application in creative activities, and to acquire the necessary practical skills.</w:t>
            </w:r>
          </w:p>
        </w:tc>
      </w:tr>
      <w:tr w:rsidR="00AA58C9" w:rsidRPr="00C355A6" w14:paraId="58021C91" w14:textId="77777777" w:rsidTr="0071736D">
        <w:trPr>
          <w:trHeight w:val="20"/>
        </w:trPr>
        <w:tc>
          <w:tcPr>
            <w:tcW w:w="1418" w:type="dxa"/>
            <w:tcBorders>
              <w:right w:val="nil"/>
            </w:tcBorders>
            <w:shd w:val="clear" w:color="auto" w:fill="F2F2F2" w:themeFill="background1" w:themeFillShade="F2"/>
            <w:vAlign w:val="center"/>
          </w:tcPr>
          <w:p w14:paraId="0DBF667C"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2.7</w:t>
            </w:r>
          </w:p>
        </w:tc>
        <w:tc>
          <w:tcPr>
            <w:tcW w:w="9214" w:type="dxa"/>
            <w:shd w:val="clear" w:color="auto" w:fill="F2F2F2" w:themeFill="background1" w:themeFillShade="F2"/>
          </w:tcPr>
          <w:p w14:paraId="02CB5494" w14:textId="77777777" w:rsidR="00AA58C9" w:rsidRPr="00875A79" w:rsidRDefault="00AA58C9" w:rsidP="00C355A6">
            <w:pPr>
              <w:spacing w:after="0" w:line="240" w:lineRule="auto"/>
              <w:rPr>
                <w:rFonts w:ascii="Times New Roman" w:hAnsi="Times New Roman" w:cs="Times New Roman"/>
                <w:color w:val="000000"/>
              </w:rPr>
            </w:pPr>
            <w:bookmarkStart w:id="0" w:name="OLE_LINK1"/>
            <w:r>
              <w:rPr>
                <w:rFonts w:ascii="Times New Roman" w:hAnsi="Times New Roman"/>
                <w:color w:val="000000"/>
              </w:rPr>
              <w:t>The degree programme has a defined framework for the employment of graduates of the degree programme and the typical job positions that a graduate can hold.</w:t>
            </w:r>
            <w:bookmarkEnd w:id="0"/>
          </w:p>
        </w:tc>
      </w:tr>
      <w:tr w:rsidR="00AA58C9" w:rsidRPr="00C355A6" w14:paraId="68F30FEB" w14:textId="77777777" w:rsidTr="0071736D">
        <w:trPr>
          <w:trHeight w:val="20"/>
        </w:trPr>
        <w:tc>
          <w:tcPr>
            <w:tcW w:w="1418" w:type="dxa"/>
            <w:tcBorders>
              <w:right w:val="nil"/>
            </w:tcBorders>
            <w:shd w:val="clear" w:color="auto" w:fill="F2F2F2" w:themeFill="background1" w:themeFillShade="F2"/>
            <w:vAlign w:val="center"/>
          </w:tcPr>
          <w:p w14:paraId="640ECEFA"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2.8</w:t>
            </w:r>
          </w:p>
        </w:tc>
        <w:tc>
          <w:tcPr>
            <w:tcW w:w="9214" w:type="dxa"/>
            <w:shd w:val="clear" w:color="auto" w:fill="F2F2F2" w:themeFill="background1" w:themeFillShade="F2"/>
          </w:tcPr>
          <w:p w14:paraId="27272F0E"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standard study period corresponds to the average study load, the content and objectives of the study and the profile of the graduate of the degree programme.</w:t>
            </w:r>
          </w:p>
        </w:tc>
      </w:tr>
      <w:tr w:rsidR="00AA58C9" w:rsidRPr="00C355A6" w14:paraId="201467C8" w14:textId="77777777" w:rsidTr="0071736D">
        <w:trPr>
          <w:trHeight w:val="20"/>
        </w:trPr>
        <w:tc>
          <w:tcPr>
            <w:tcW w:w="1418" w:type="dxa"/>
            <w:tcBorders>
              <w:right w:val="nil"/>
            </w:tcBorders>
            <w:shd w:val="clear" w:color="auto" w:fill="F2F2F2" w:themeFill="background1" w:themeFillShade="F2"/>
            <w:vAlign w:val="center"/>
          </w:tcPr>
          <w:p w14:paraId="00BF4267" w14:textId="10C75D69"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lastRenderedPageBreak/>
              <w:t>2.9</w:t>
            </w:r>
          </w:p>
        </w:tc>
        <w:tc>
          <w:tcPr>
            <w:tcW w:w="9214" w:type="dxa"/>
            <w:shd w:val="clear" w:color="auto" w:fill="F2F2F2" w:themeFill="background1" w:themeFillShade="F2"/>
          </w:tcPr>
          <w:p w14:paraId="44631FAB"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content of the studies corresponds to the study objectives and enables the achievement of the specified profile of the graduate and is based on the current state of scientific knowledge and creative activity in the given field of education.</w:t>
            </w:r>
          </w:p>
        </w:tc>
      </w:tr>
      <w:tr w:rsidR="00AA58C9" w:rsidRPr="00C355A6" w14:paraId="12A6C278" w14:textId="77777777" w:rsidTr="0071736D">
        <w:trPr>
          <w:trHeight w:val="20"/>
        </w:trPr>
        <w:tc>
          <w:tcPr>
            <w:tcW w:w="1418" w:type="dxa"/>
            <w:tcBorders>
              <w:right w:val="nil"/>
            </w:tcBorders>
            <w:shd w:val="clear" w:color="auto" w:fill="F2F2F2" w:themeFill="background1" w:themeFillShade="F2"/>
            <w:vAlign w:val="center"/>
          </w:tcPr>
          <w:p w14:paraId="05DC1C74"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2.12</w:t>
            </w:r>
          </w:p>
        </w:tc>
        <w:tc>
          <w:tcPr>
            <w:tcW w:w="9214" w:type="dxa"/>
            <w:shd w:val="clear" w:color="auto" w:fill="F2F2F2" w:themeFill="background1" w:themeFillShade="F2"/>
          </w:tcPr>
          <w:p w14:paraId="683C3AB9"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degree programme has a set and justified structure of courses, their scope and characteristics.</w:t>
            </w:r>
          </w:p>
        </w:tc>
      </w:tr>
      <w:tr w:rsidR="00EF19B1" w:rsidRPr="00C355A6" w14:paraId="3CDD1567" w14:textId="77777777" w:rsidTr="0071736D">
        <w:trPr>
          <w:trHeight w:val="20"/>
        </w:trPr>
        <w:tc>
          <w:tcPr>
            <w:tcW w:w="1418" w:type="dxa"/>
            <w:tcBorders>
              <w:right w:val="nil"/>
            </w:tcBorders>
            <w:shd w:val="clear" w:color="auto" w:fill="F2F2F2" w:themeFill="background1" w:themeFillShade="F2"/>
            <w:vAlign w:val="center"/>
          </w:tcPr>
          <w:p w14:paraId="2FA8E661" w14:textId="5F70A2D1" w:rsidR="00EF19B1" w:rsidRPr="00C355A6" w:rsidRDefault="00EF19B1" w:rsidP="00C355A6">
            <w:pPr>
              <w:spacing w:after="0" w:line="240" w:lineRule="auto"/>
              <w:jc w:val="center"/>
              <w:rPr>
                <w:rFonts w:ascii="Times New Roman" w:hAnsi="Times New Roman" w:cs="Times New Roman"/>
                <w:color w:val="000000"/>
              </w:rPr>
            </w:pPr>
            <w:r>
              <w:rPr>
                <w:rFonts w:ascii="Times New Roman" w:hAnsi="Times New Roman"/>
                <w:color w:val="000000"/>
              </w:rPr>
              <w:t>WFME 2.3</w:t>
            </w:r>
          </w:p>
        </w:tc>
        <w:tc>
          <w:tcPr>
            <w:tcW w:w="9214" w:type="dxa"/>
            <w:shd w:val="clear" w:color="auto" w:fill="F2F2F2" w:themeFill="background1" w:themeFillShade="F2"/>
          </w:tcPr>
          <w:p w14:paraId="3AF19E5A" w14:textId="5F372282" w:rsidR="00EF19B1" w:rsidRPr="00875A79" w:rsidRDefault="00EF19B1" w:rsidP="00EF19B1">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can justify inclusion in the curriculum of the content needed to</w:t>
            </w:r>
            <w:r w:rsidR="00753712">
              <w:rPr>
                <w:rFonts w:ascii="Times New Roman" w:hAnsi="Times New Roman"/>
                <w:color w:val="000000"/>
              </w:rPr>
              <w:t xml:space="preserve"> </w:t>
            </w:r>
            <w:r>
              <w:rPr>
                <w:rFonts w:ascii="Times New Roman" w:hAnsi="Times New Roman"/>
                <w:color w:val="000000"/>
              </w:rPr>
              <w:t>prepare students for their role as competent junior doctors and for their</w:t>
            </w:r>
            <w:r w:rsidR="00753712">
              <w:rPr>
                <w:rFonts w:ascii="Times New Roman" w:hAnsi="Times New Roman"/>
                <w:color w:val="000000"/>
              </w:rPr>
              <w:t xml:space="preserve"> </w:t>
            </w:r>
            <w:r>
              <w:rPr>
                <w:rFonts w:ascii="Times New Roman" w:hAnsi="Times New Roman"/>
                <w:color w:val="000000"/>
              </w:rPr>
              <w:t>subsequent further training.</w:t>
            </w:r>
          </w:p>
          <w:p w14:paraId="7D9AF605" w14:textId="33E05A7F" w:rsidR="00EF19B1" w:rsidRPr="00875A79" w:rsidRDefault="00EF19B1" w:rsidP="00EF19B1">
            <w:pPr>
              <w:spacing w:after="0" w:line="240" w:lineRule="auto"/>
              <w:rPr>
                <w:rFonts w:ascii="Times New Roman" w:hAnsi="Times New Roman" w:cs="Times New Roman"/>
                <w:color w:val="000000"/>
              </w:rPr>
            </w:pPr>
            <w:r>
              <w:rPr>
                <w:rFonts w:ascii="Times New Roman" w:hAnsi="Times New Roman"/>
                <w:color w:val="000000"/>
              </w:rPr>
              <w:t>Content in at least three principal domains is described: basic biomedical</w:t>
            </w:r>
            <w:r w:rsidR="004451EE">
              <w:rPr>
                <w:rFonts w:ascii="Times New Roman" w:hAnsi="Times New Roman"/>
                <w:color w:val="000000"/>
              </w:rPr>
              <w:t xml:space="preserve"> </w:t>
            </w:r>
            <w:r>
              <w:rPr>
                <w:rFonts w:ascii="Times New Roman" w:hAnsi="Times New Roman"/>
                <w:color w:val="000000"/>
              </w:rPr>
              <w:t>sciences, clinical sciences and skills, and relevant behavioural and social</w:t>
            </w:r>
            <w:r w:rsidR="004451EE">
              <w:rPr>
                <w:rFonts w:ascii="Times New Roman" w:hAnsi="Times New Roman"/>
                <w:color w:val="000000"/>
              </w:rPr>
              <w:t xml:space="preserve"> </w:t>
            </w:r>
            <w:r>
              <w:rPr>
                <w:rFonts w:ascii="Times New Roman" w:hAnsi="Times New Roman"/>
                <w:color w:val="000000"/>
              </w:rPr>
              <w:t>sciences.</w:t>
            </w:r>
          </w:p>
        </w:tc>
      </w:tr>
      <w:tr w:rsidR="00AA58C9" w:rsidRPr="00C355A6" w14:paraId="5C5BAC16" w14:textId="77777777" w:rsidTr="0071736D">
        <w:trPr>
          <w:trHeight w:val="20"/>
        </w:trPr>
        <w:tc>
          <w:tcPr>
            <w:tcW w:w="1418" w:type="dxa"/>
            <w:tcBorders>
              <w:right w:val="nil"/>
            </w:tcBorders>
            <w:shd w:val="clear" w:color="auto" w:fill="F2F2F2" w:themeFill="background1" w:themeFillShade="F2"/>
            <w:vAlign w:val="center"/>
          </w:tcPr>
          <w:p w14:paraId="4B0AFA0A"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2.14</w:t>
            </w:r>
          </w:p>
        </w:tc>
        <w:tc>
          <w:tcPr>
            <w:tcW w:w="9214" w:type="dxa"/>
            <w:shd w:val="clear" w:color="auto" w:fill="F2F2F2" w:themeFill="background1" w:themeFillShade="F2"/>
          </w:tcPr>
          <w:p w14:paraId="7F273968" w14:textId="40FC945A"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content of taught courses, teaching methods, provision of practical teaching, method of </w:t>
            </w:r>
            <w:r w:rsidR="005C594A">
              <w:rPr>
                <w:rFonts w:ascii="Times New Roman" w:hAnsi="Times New Roman"/>
                <w:color w:val="000000"/>
              </w:rPr>
              <w:t>assessment</w:t>
            </w:r>
            <w:r>
              <w:rPr>
                <w:rFonts w:ascii="Times New Roman" w:hAnsi="Times New Roman"/>
                <w:color w:val="000000"/>
              </w:rPr>
              <w:t>, content of state examinations, topics and focus of qualification theses are in accordance with the planned learning outcomes and profile of the graduate in the given degree programme and form a logical whole.</w:t>
            </w:r>
          </w:p>
        </w:tc>
      </w:tr>
      <w:tr w:rsidR="00AA58C9" w:rsidRPr="00C355A6" w14:paraId="50B56D83" w14:textId="77777777" w:rsidTr="00F62E9F">
        <w:trPr>
          <w:trHeight w:val="20"/>
        </w:trPr>
        <w:tc>
          <w:tcPr>
            <w:tcW w:w="1418" w:type="dxa"/>
            <w:tcBorders>
              <w:right w:val="nil"/>
            </w:tcBorders>
            <w:shd w:val="clear" w:color="auto" w:fill="F2F2F2" w:themeFill="background1" w:themeFillShade="F2"/>
            <w:vAlign w:val="center"/>
          </w:tcPr>
          <w:p w14:paraId="113522E7"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3.1</w:t>
            </w:r>
          </w:p>
        </w:tc>
        <w:tc>
          <w:tcPr>
            <w:tcW w:w="9214" w:type="dxa"/>
            <w:shd w:val="clear" w:color="auto" w:fill="F2F2F2" w:themeFill="background1" w:themeFillShade="F2"/>
          </w:tcPr>
          <w:p w14:paraId="3E88B73C"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implementation of the degree programme uses modern teaching methods appropriate to the learning outcomes of the degree programme and approaches that support the active role of students in the learning process.</w:t>
            </w:r>
          </w:p>
        </w:tc>
      </w:tr>
      <w:tr w:rsidR="00396360" w:rsidRPr="00C355A6" w14:paraId="1D39CD20" w14:textId="77777777" w:rsidTr="00F62E9F">
        <w:trPr>
          <w:trHeight w:val="20"/>
        </w:trPr>
        <w:tc>
          <w:tcPr>
            <w:tcW w:w="1418" w:type="dxa"/>
            <w:tcBorders>
              <w:right w:val="nil"/>
            </w:tcBorders>
            <w:shd w:val="clear" w:color="auto" w:fill="F2F2F2" w:themeFill="background1" w:themeFillShade="F2"/>
            <w:vAlign w:val="center"/>
          </w:tcPr>
          <w:p w14:paraId="0425C134" w14:textId="2FB75071" w:rsidR="00396360" w:rsidRPr="00C355A6" w:rsidRDefault="00396360" w:rsidP="00396360">
            <w:pPr>
              <w:spacing w:after="0" w:line="240" w:lineRule="auto"/>
              <w:jc w:val="center"/>
              <w:rPr>
                <w:rFonts w:ascii="Times New Roman" w:hAnsi="Times New Roman" w:cs="Times New Roman"/>
                <w:color w:val="000000"/>
              </w:rPr>
            </w:pPr>
            <w:r>
              <w:rPr>
                <w:rFonts w:ascii="Times New Roman" w:hAnsi="Times New Roman"/>
                <w:color w:val="000000"/>
              </w:rPr>
              <w:t>WFME 2.4</w:t>
            </w:r>
          </w:p>
        </w:tc>
        <w:tc>
          <w:tcPr>
            <w:tcW w:w="9214" w:type="dxa"/>
            <w:shd w:val="clear" w:color="auto" w:fill="F2F2F2" w:themeFill="background1" w:themeFillShade="F2"/>
          </w:tcPr>
          <w:p w14:paraId="3771A0FD" w14:textId="2379DA59" w:rsidR="00396360" w:rsidRPr="00875A79" w:rsidRDefault="00396360" w:rsidP="00396360">
            <w:pPr>
              <w:spacing w:after="0" w:line="240" w:lineRule="auto"/>
              <w:rPr>
                <w:rFonts w:ascii="Times New Roman" w:hAnsi="Times New Roman" w:cs="Times New Roman"/>
                <w:color w:val="000000"/>
              </w:rPr>
            </w:pPr>
            <w:r>
              <w:rPr>
                <w:rFonts w:ascii="Times New Roman" w:hAnsi="Times New Roman"/>
                <w:color w:val="000000"/>
              </w:rPr>
              <w:t>The</w:t>
            </w:r>
            <w:r w:rsidR="00753712">
              <w:rPr>
                <w:rFonts w:ascii="Times New Roman" w:hAnsi="Times New Roman"/>
                <w:color w:val="000000"/>
              </w:rPr>
              <w:t xml:space="preserve"> school</w:t>
            </w:r>
            <w:r>
              <w:rPr>
                <w:rFonts w:ascii="Times New Roman" w:hAnsi="Times New Roman"/>
                <w:color w:val="000000"/>
              </w:rPr>
              <w:t xml:space="preserve"> employs a range of educational methods to ensure that students achieve the intended outcomes of the curriculum.</w:t>
            </w:r>
          </w:p>
        </w:tc>
      </w:tr>
      <w:tr w:rsidR="00AA58C9" w:rsidRPr="00C355A6" w14:paraId="4B2A8644" w14:textId="77777777" w:rsidTr="00F62E9F">
        <w:trPr>
          <w:trHeight w:val="20"/>
        </w:trPr>
        <w:tc>
          <w:tcPr>
            <w:tcW w:w="1418" w:type="dxa"/>
            <w:tcBorders>
              <w:right w:val="nil"/>
            </w:tcBorders>
            <w:shd w:val="clear" w:color="auto" w:fill="F2F2F2" w:themeFill="background1" w:themeFillShade="F2"/>
            <w:vAlign w:val="center"/>
          </w:tcPr>
          <w:p w14:paraId="5B37219D"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3.2</w:t>
            </w:r>
          </w:p>
        </w:tc>
        <w:tc>
          <w:tcPr>
            <w:tcW w:w="9214" w:type="dxa"/>
            <w:shd w:val="clear" w:color="auto" w:fill="F2F2F2" w:themeFill="background1" w:themeFillShade="F2"/>
          </w:tcPr>
          <w:p w14:paraId="6D117ADE" w14:textId="52CE0943"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ratio of direct teaching and self-study corresponds to the degree programme, the form of study, the profile of the degree programme and the teaching methods.</w:t>
            </w:r>
          </w:p>
        </w:tc>
      </w:tr>
      <w:tr w:rsidR="00AA58C9" w:rsidRPr="00C355A6" w14:paraId="01E582E2" w14:textId="77777777" w:rsidTr="00F62E9F">
        <w:trPr>
          <w:trHeight w:val="20"/>
        </w:trPr>
        <w:tc>
          <w:tcPr>
            <w:tcW w:w="1418" w:type="dxa"/>
            <w:tcBorders>
              <w:right w:val="nil"/>
            </w:tcBorders>
            <w:shd w:val="clear" w:color="auto" w:fill="F2F2F2" w:themeFill="background1" w:themeFillShade="F2"/>
            <w:vAlign w:val="center"/>
          </w:tcPr>
          <w:p w14:paraId="396DACEE"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3.3</w:t>
            </w:r>
          </w:p>
        </w:tc>
        <w:tc>
          <w:tcPr>
            <w:tcW w:w="9214" w:type="dxa"/>
            <w:shd w:val="clear" w:color="auto" w:fill="F2F2F2" w:themeFill="background1" w:themeFillShade="F2"/>
          </w:tcPr>
          <w:p w14:paraId="3F8FF237"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composition of the study literature and the composition of the study aids, which are listed in the requirements of the profile core courses, reflect the current state of knowledge. Their availability to students is ensured.</w:t>
            </w:r>
          </w:p>
        </w:tc>
      </w:tr>
      <w:tr w:rsidR="00AA58C9" w:rsidRPr="00C355A6" w14:paraId="4B18970C" w14:textId="77777777" w:rsidTr="00F62E9F">
        <w:trPr>
          <w:trHeight w:val="20"/>
        </w:trPr>
        <w:tc>
          <w:tcPr>
            <w:tcW w:w="1418" w:type="dxa"/>
            <w:tcBorders>
              <w:right w:val="nil"/>
            </w:tcBorders>
            <w:shd w:val="clear" w:color="auto" w:fill="F2F2F2" w:themeFill="background1" w:themeFillShade="F2"/>
            <w:vAlign w:val="center"/>
          </w:tcPr>
          <w:p w14:paraId="5CDAB8EB"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3.4</w:t>
            </w:r>
          </w:p>
        </w:tc>
        <w:tc>
          <w:tcPr>
            <w:tcW w:w="9214" w:type="dxa"/>
            <w:shd w:val="clear" w:color="auto" w:fill="F2F2F2" w:themeFill="background1" w:themeFillShade="F2"/>
          </w:tcPr>
          <w:p w14:paraId="4DF4FEA4" w14:textId="464A5F9E"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HEI has published criteria that are relevant to the study objectives and allow for objective </w:t>
            </w:r>
            <w:r w:rsidR="00B45B66">
              <w:rPr>
                <w:rFonts w:ascii="Times New Roman" w:hAnsi="Times New Roman"/>
                <w:color w:val="000000"/>
              </w:rPr>
              <w:t>assessment</w:t>
            </w:r>
            <w:r>
              <w:rPr>
                <w:rFonts w:ascii="Times New Roman" w:hAnsi="Times New Roman"/>
                <w:color w:val="000000"/>
              </w:rPr>
              <w:t xml:space="preserve">, and against which students are </w:t>
            </w:r>
            <w:r w:rsidR="00B45B66">
              <w:rPr>
                <w:rFonts w:ascii="Times New Roman" w:hAnsi="Times New Roman"/>
                <w:color w:val="000000"/>
              </w:rPr>
              <w:t>assessed</w:t>
            </w:r>
            <w:r>
              <w:rPr>
                <w:rFonts w:ascii="Times New Roman" w:hAnsi="Times New Roman"/>
                <w:color w:val="000000"/>
              </w:rPr>
              <w:t>.</w:t>
            </w:r>
          </w:p>
        </w:tc>
      </w:tr>
      <w:tr w:rsidR="00396360" w:rsidRPr="00C355A6" w14:paraId="033A1047" w14:textId="77777777" w:rsidTr="00F62E9F">
        <w:trPr>
          <w:trHeight w:val="20"/>
        </w:trPr>
        <w:tc>
          <w:tcPr>
            <w:tcW w:w="1418" w:type="dxa"/>
            <w:tcBorders>
              <w:right w:val="nil"/>
            </w:tcBorders>
            <w:shd w:val="clear" w:color="auto" w:fill="F2F2F2" w:themeFill="background1" w:themeFillShade="F2"/>
            <w:vAlign w:val="center"/>
          </w:tcPr>
          <w:p w14:paraId="61E664F9" w14:textId="05235E55" w:rsidR="00396360" w:rsidRPr="00C355A6" w:rsidRDefault="00396360" w:rsidP="00C355A6">
            <w:pPr>
              <w:spacing w:after="0" w:line="240" w:lineRule="auto"/>
              <w:jc w:val="center"/>
              <w:rPr>
                <w:rFonts w:ascii="Times New Roman" w:hAnsi="Times New Roman" w:cs="Times New Roman"/>
                <w:color w:val="000000"/>
              </w:rPr>
            </w:pPr>
            <w:r>
              <w:rPr>
                <w:rFonts w:ascii="Times New Roman" w:hAnsi="Times New Roman"/>
                <w:color w:val="000000"/>
              </w:rPr>
              <w:t>WFME 3.1</w:t>
            </w:r>
          </w:p>
        </w:tc>
        <w:tc>
          <w:tcPr>
            <w:tcW w:w="9214" w:type="dxa"/>
            <w:shd w:val="clear" w:color="auto" w:fill="F2F2F2" w:themeFill="background1" w:themeFillShade="F2"/>
          </w:tcPr>
          <w:p w14:paraId="12EBD906" w14:textId="2E430080" w:rsidR="00396360" w:rsidRPr="00875A79" w:rsidRDefault="00396360" w:rsidP="00396360">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has policies that describe its </w:t>
            </w:r>
            <w:r w:rsidR="004451EE" w:rsidRPr="004451EE">
              <w:rPr>
                <w:rFonts w:ascii="Times New Roman" w:hAnsi="Times New Roman"/>
                <w:color w:val="000000"/>
              </w:rPr>
              <w:t>assessment practices</w:t>
            </w:r>
            <w:r>
              <w:rPr>
                <w:rFonts w:ascii="Times New Roman" w:hAnsi="Times New Roman"/>
                <w:color w:val="000000"/>
              </w:rPr>
              <w:t>.</w:t>
            </w:r>
          </w:p>
          <w:p w14:paraId="7CF166EF" w14:textId="3D025C6F" w:rsidR="00396360" w:rsidRPr="00875A79" w:rsidRDefault="00396360" w:rsidP="00396360">
            <w:pPr>
              <w:spacing w:after="0" w:line="240" w:lineRule="auto"/>
              <w:rPr>
                <w:rFonts w:ascii="Times New Roman" w:hAnsi="Times New Roman" w:cs="Times New Roman"/>
                <w:color w:val="000000"/>
              </w:rPr>
            </w:pPr>
            <w:r>
              <w:rPr>
                <w:rFonts w:ascii="Times New Roman" w:hAnsi="Times New Roman"/>
                <w:color w:val="000000"/>
              </w:rPr>
              <w:t xml:space="preserve">The HEI has a centralized system that ensures </w:t>
            </w:r>
            <w:r w:rsidR="004451EE" w:rsidRPr="004451EE">
              <w:rPr>
                <w:rFonts w:ascii="Times New Roman" w:hAnsi="Times New Roman"/>
                <w:color w:val="000000"/>
              </w:rPr>
              <w:t>that the policy is realised through</w:t>
            </w:r>
            <w:r w:rsidR="004451EE">
              <w:rPr>
                <w:rFonts w:ascii="Times New Roman" w:hAnsi="Times New Roman"/>
                <w:color w:val="000000"/>
              </w:rPr>
              <w:t xml:space="preserve"> </w:t>
            </w:r>
            <w:r w:rsidR="00380D11" w:rsidRPr="00380D11">
              <w:rPr>
                <w:rFonts w:ascii="Times New Roman" w:hAnsi="Times New Roman"/>
                <w:color w:val="000000"/>
              </w:rPr>
              <w:t>multiple, coordinated assessments</w:t>
            </w:r>
            <w:r w:rsidR="00380D11">
              <w:rPr>
                <w:rFonts w:ascii="Times New Roman" w:hAnsi="Times New Roman"/>
                <w:color w:val="000000"/>
              </w:rPr>
              <w:t xml:space="preserve"> </w:t>
            </w:r>
            <w:r>
              <w:rPr>
                <w:rFonts w:ascii="Times New Roman" w:hAnsi="Times New Roman"/>
                <w:color w:val="000000"/>
              </w:rPr>
              <w:t>that are aligned with its curriculum outcomes.</w:t>
            </w:r>
          </w:p>
          <w:p w14:paraId="5EBC9201" w14:textId="1EA0D7AE" w:rsidR="00396360" w:rsidRPr="00875A79" w:rsidRDefault="00380D11" w:rsidP="00396360">
            <w:pPr>
              <w:spacing w:after="0" w:line="240" w:lineRule="auto"/>
              <w:rPr>
                <w:rFonts w:ascii="Times New Roman" w:hAnsi="Times New Roman" w:cs="Times New Roman"/>
                <w:color w:val="000000"/>
              </w:rPr>
            </w:pPr>
            <w:r w:rsidRPr="00380D11">
              <w:rPr>
                <w:rFonts w:ascii="Times New Roman" w:hAnsi="Times New Roman"/>
                <w:color w:val="000000"/>
              </w:rPr>
              <w:t>The policy is</w:t>
            </w:r>
            <w:r>
              <w:rPr>
                <w:rFonts w:ascii="Times New Roman" w:hAnsi="Times New Roman"/>
                <w:color w:val="000000"/>
              </w:rPr>
              <w:t xml:space="preserve"> </w:t>
            </w:r>
            <w:r w:rsidR="00396360">
              <w:rPr>
                <w:rFonts w:ascii="Times New Roman" w:hAnsi="Times New Roman"/>
                <w:color w:val="000000"/>
              </w:rPr>
              <w:t>shared with all stakeholders.</w:t>
            </w:r>
          </w:p>
        </w:tc>
      </w:tr>
      <w:tr w:rsidR="00396360" w:rsidRPr="00C355A6" w14:paraId="43B9BF00" w14:textId="77777777" w:rsidTr="00F62E9F">
        <w:trPr>
          <w:trHeight w:val="20"/>
        </w:trPr>
        <w:tc>
          <w:tcPr>
            <w:tcW w:w="1418" w:type="dxa"/>
            <w:tcBorders>
              <w:right w:val="nil"/>
            </w:tcBorders>
            <w:shd w:val="clear" w:color="auto" w:fill="F2F2F2" w:themeFill="background1" w:themeFillShade="F2"/>
            <w:vAlign w:val="center"/>
          </w:tcPr>
          <w:p w14:paraId="2249860C" w14:textId="7D9C927F" w:rsidR="00396360" w:rsidRPr="00C355A6" w:rsidRDefault="00396360" w:rsidP="00C355A6">
            <w:pPr>
              <w:spacing w:after="0" w:line="240" w:lineRule="auto"/>
              <w:jc w:val="center"/>
              <w:rPr>
                <w:rFonts w:ascii="Times New Roman" w:hAnsi="Times New Roman" w:cs="Times New Roman"/>
                <w:color w:val="000000"/>
              </w:rPr>
            </w:pPr>
            <w:r>
              <w:rPr>
                <w:rFonts w:ascii="Times New Roman" w:hAnsi="Times New Roman"/>
                <w:color w:val="000000"/>
              </w:rPr>
              <w:t>WFME 3.2</w:t>
            </w:r>
          </w:p>
        </w:tc>
        <w:tc>
          <w:tcPr>
            <w:tcW w:w="9214" w:type="dxa"/>
            <w:shd w:val="clear" w:color="auto" w:fill="F2F2F2" w:themeFill="background1" w:themeFillShade="F2"/>
          </w:tcPr>
          <w:p w14:paraId="3F8B4AA7" w14:textId="217C3C79" w:rsidR="00396360" w:rsidRPr="00875A79" w:rsidRDefault="00A16BC4" w:rsidP="00A16BC4">
            <w:pPr>
              <w:spacing w:after="0" w:line="240" w:lineRule="auto"/>
              <w:rPr>
                <w:rFonts w:ascii="Times New Roman" w:hAnsi="Times New Roman" w:cs="Times New Roman"/>
                <w:color w:val="000000"/>
              </w:rPr>
            </w:pPr>
            <w:r w:rsidRPr="00A16BC4">
              <w:rPr>
                <w:rFonts w:ascii="Times New Roman" w:hAnsi="Times New Roman"/>
                <w:color w:val="000000"/>
              </w:rPr>
              <w:t>The school has in place a system of assessment</w:t>
            </w:r>
            <w:r>
              <w:rPr>
                <w:rFonts w:ascii="Times New Roman" w:hAnsi="Times New Roman"/>
                <w:color w:val="000000"/>
              </w:rPr>
              <w:t xml:space="preserve"> </w:t>
            </w:r>
            <w:r w:rsidR="00396360">
              <w:rPr>
                <w:rFonts w:ascii="Times New Roman" w:hAnsi="Times New Roman"/>
                <w:color w:val="000000"/>
              </w:rPr>
              <w:t xml:space="preserve">that regularly </w:t>
            </w:r>
            <w:r w:rsidRPr="00A16BC4">
              <w:rPr>
                <w:rFonts w:ascii="Times New Roman" w:hAnsi="Times New Roman"/>
                <w:color w:val="000000"/>
              </w:rPr>
              <w:t>offers students</w:t>
            </w:r>
            <w:r w:rsidR="00E465E5">
              <w:rPr>
                <w:rFonts w:ascii="Times New Roman" w:hAnsi="Times New Roman"/>
                <w:color w:val="000000"/>
              </w:rPr>
              <w:t xml:space="preserve"> </w:t>
            </w:r>
            <w:r w:rsidRPr="00A16BC4">
              <w:rPr>
                <w:rFonts w:ascii="Times New Roman" w:hAnsi="Times New Roman"/>
                <w:color w:val="000000"/>
              </w:rPr>
              <w:t>actionable feedback</w:t>
            </w:r>
            <w:r>
              <w:rPr>
                <w:rFonts w:ascii="Times New Roman" w:hAnsi="Times New Roman"/>
                <w:color w:val="000000"/>
              </w:rPr>
              <w:t xml:space="preserve"> </w:t>
            </w:r>
            <w:r w:rsidR="00396360">
              <w:rPr>
                <w:rFonts w:ascii="Times New Roman" w:hAnsi="Times New Roman"/>
                <w:color w:val="000000"/>
              </w:rPr>
              <w:t>that identifies their strengths and weaknesses</w:t>
            </w:r>
            <w:r>
              <w:rPr>
                <w:rFonts w:ascii="Times New Roman" w:hAnsi="Times New Roman"/>
                <w:color w:val="000000"/>
              </w:rPr>
              <w:t>,</w:t>
            </w:r>
            <w:r w:rsidR="00396360">
              <w:rPr>
                <w:rFonts w:ascii="Times New Roman" w:hAnsi="Times New Roman"/>
                <w:color w:val="000000"/>
              </w:rPr>
              <w:t xml:space="preserve"> and helps them </w:t>
            </w:r>
            <w:r>
              <w:rPr>
                <w:rFonts w:ascii="Times New Roman" w:hAnsi="Times New Roman"/>
                <w:color w:val="000000"/>
              </w:rPr>
              <w:t xml:space="preserve">to </w:t>
            </w:r>
            <w:r w:rsidR="00396360">
              <w:rPr>
                <w:rFonts w:ascii="Times New Roman" w:hAnsi="Times New Roman"/>
                <w:color w:val="000000"/>
              </w:rPr>
              <w:t xml:space="preserve">consolidate their </w:t>
            </w:r>
            <w:r>
              <w:rPr>
                <w:rFonts w:ascii="Times New Roman" w:hAnsi="Times New Roman"/>
                <w:color w:val="000000"/>
              </w:rPr>
              <w:t>learning</w:t>
            </w:r>
            <w:r w:rsidR="00396360">
              <w:rPr>
                <w:rFonts w:ascii="Times New Roman" w:hAnsi="Times New Roman"/>
                <w:color w:val="000000"/>
              </w:rPr>
              <w:t xml:space="preserve">.  </w:t>
            </w:r>
          </w:p>
          <w:p w14:paraId="79A82C55" w14:textId="51E4BB51" w:rsidR="00396360" w:rsidRPr="00875A79" w:rsidRDefault="00A16BC4" w:rsidP="00396360">
            <w:pPr>
              <w:spacing w:after="0" w:line="240" w:lineRule="auto"/>
              <w:rPr>
                <w:rFonts w:ascii="Times New Roman" w:hAnsi="Times New Roman" w:cs="Times New Roman"/>
                <w:color w:val="000000"/>
              </w:rPr>
            </w:pPr>
            <w:r w:rsidRPr="00A16BC4">
              <w:rPr>
                <w:rFonts w:ascii="Times New Roman" w:hAnsi="Times New Roman"/>
                <w:color w:val="000000"/>
              </w:rPr>
              <w:t>These formative assessments are tied</w:t>
            </w:r>
            <w:r>
              <w:rPr>
                <w:rFonts w:ascii="Times New Roman" w:hAnsi="Times New Roman"/>
                <w:color w:val="000000"/>
              </w:rPr>
              <w:t xml:space="preserve"> </w:t>
            </w:r>
            <w:r w:rsidR="00396360">
              <w:rPr>
                <w:rFonts w:ascii="Times New Roman" w:hAnsi="Times New Roman"/>
                <w:color w:val="000000"/>
              </w:rPr>
              <w:t xml:space="preserve">to educational interventions that ensure that all students have the opportunity to </w:t>
            </w:r>
            <w:r>
              <w:rPr>
                <w:rFonts w:ascii="Times New Roman" w:hAnsi="Times New Roman"/>
                <w:color w:val="000000"/>
              </w:rPr>
              <w:t xml:space="preserve">achieve </w:t>
            </w:r>
            <w:r w:rsidR="00396360">
              <w:rPr>
                <w:rFonts w:ascii="Times New Roman" w:hAnsi="Times New Roman"/>
                <w:color w:val="000000"/>
              </w:rPr>
              <w:t>their potential.</w:t>
            </w:r>
          </w:p>
        </w:tc>
      </w:tr>
      <w:tr w:rsidR="00396360" w:rsidRPr="00C355A6" w14:paraId="7A4E0DCA" w14:textId="77777777" w:rsidTr="00F62E9F">
        <w:trPr>
          <w:trHeight w:val="20"/>
        </w:trPr>
        <w:tc>
          <w:tcPr>
            <w:tcW w:w="1418" w:type="dxa"/>
            <w:tcBorders>
              <w:right w:val="nil"/>
            </w:tcBorders>
            <w:shd w:val="clear" w:color="auto" w:fill="F2F2F2" w:themeFill="background1" w:themeFillShade="F2"/>
            <w:vAlign w:val="center"/>
          </w:tcPr>
          <w:p w14:paraId="2ACED4D0" w14:textId="423E5BE8" w:rsidR="00396360" w:rsidRPr="00C355A6" w:rsidRDefault="00396360" w:rsidP="00C355A6">
            <w:pPr>
              <w:spacing w:after="0" w:line="240" w:lineRule="auto"/>
              <w:jc w:val="center"/>
              <w:rPr>
                <w:rFonts w:ascii="Times New Roman" w:hAnsi="Times New Roman" w:cs="Times New Roman"/>
                <w:color w:val="000000"/>
              </w:rPr>
            </w:pPr>
            <w:r>
              <w:rPr>
                <w:rFonts w:ascii="Times New Roman" w:hAnsi="Times New Roman"/>
                <w:color w:val="000000"/>
              </w:rPr>
              <w:t>WFME 3.3</w:t>
            </w:r>
          </w:p>
        </w:tc>
        <w:tc>
          <w:tcPr>
            <w:tcW w:w="9214" w:type="dxa"/>
            <w:shd w:val="clear" w:color="auto" w:fill="F2F2F2" w:themeFill="background1" w:themeFillShade="F2"/>
          </w:tcPr>
          <w:p w14:paraId="706EF5DE" w14:textId="73F19EFD" w:rsidR="00396360" w:rsidRPr="00875A79" w:rsidRDefault="00396360" w:rsidP="00A16BC4">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has </w:t>
            </w:r>
            <w:r w:rsidR="00A16BC4" w:rsidRPr="00A16BC4">
              <w:rPr>
                <w:rFonts w:ascii="Times New Roman" w:hAnsi="Times New Roman"/>
                <w:color w:val="000000"/>
              </w:rPr>
              <w:t>in place a system of assessment</w:t>
            </w:r>
            <w:r w:rsidR="00A16BC4">
              <w:rPr>
                <w:rFonts w:ascii="Times New Roman" w:hAnsi="Times New Roman"/>
                <w:color w:val="000000"/>
              </w:rPr>
              <w:t xml:space="preserve"> that </w:t>
            </w:r>
            <w:r w:rsidR="00A16BC4" w:rsidRPr="00A16BC4">
              <w:rPr>
                <w:rFonts w:ascii="Times New Roman" w:hAnsi="Times New Roman"/>
                <w:color w:val="000000"/>
              </w:rPr>
              <w:t>informs</w:t>
            </w:r>
            <w:r w:rsidR="00A16BC4">
              <w:rPr>
                <w:rFonts w:ascii="Times New Roman" w:hAnsi="Times New Roman"/>
                <w:color w:val="000000"/>
              </w:rPr>
              <w:t xml:space="preserve"> </w:t>
            </w:r>
            <w:r>
              <w:rPr>
                <w:rFonts w:ascii="Times New Roman" w:hAnsi="Times New Roman"/>
                <w:color w:val="000000"/>
              </w:rPr>
              <w:t xml:space="preserve">decisions on progression and graduation. </w:t>
            </w:r>
            <w:r w:rsidR="00A16BC4" w:rsidRPr="00A16BC4">
              <w:rPr>
                <w:rFonts w:ascii="Times New Roman" w:hAnsi="Times New Roman"/>
                <w:color w:val="000000"/>
              </w:rPr>
              <w:t>These summative assessments are</w:t>
            </w:r>
            <w:r w:rsidR="00A16BC4">
              <w:rPr>
                <w:rFonts w:ascii="Times New Roman" w:hAnsi="Times New Roman"/>
                <w:color w:val="000000"/>
              </w:rPr>
              <w:t xml:space="preserve"> </w:t>
            </w:r>
            <w:r>
              <w:rPr>
                <w:rFonts w:ascii="Times New Roman" w:hAnsi="Times New Roman"/>
                <w:color w:val="000000"/>
              </w:rPr>
              <w:t xml:space="preserve">appropriate for measuring </w:t>
            </w:r>
            <w:r w:rsidR="00A16BC4">
              <w:rPr>
                <w:rFonts w:ascii="Times New Roman" w:hAnsi="Times New Roman"/>
                <w:color w:val="000000"/>
              </w:rPr>
              <w:t xml:space="preserve">degree programme </w:t>
            </w:r>
            <w:r w:rsidR="00A16BC4" w:rsidRPr="00A16BC4">
              <w:rPr>
                <w:rFonts w:ascii="Times New Roman" w:hAnsi="Times New Roman"/>
                <w:color w:val="000000"/>
              </w:rPr>
              <w:t>outcomes</w:t>
            </w:r>
            <w:r>
              <w:rPr>
                <w:rFonts w:ascii="Times New Roman" w:hAnsi="Times New Roman"/>
                <w:color w:val="000000"/>
              </w:rPr>
              <w:t xml:space="preserve">.  </w:t>
            </w:r>
          </w:p>
          <w:p w14:paraId="5BC6F266" w14:textId="176D5523" w:rsidR="00396360" w:rsidRPr="00875A79" w:rsidRDefault="00A16BC4" w:rsidP="00396360">
            <w:pPr>
              <w:spacing w:after="0" w:line="240" w:lineRule="auto"/>
              <w:rPr>
                <w:rFonts w:ascii="Times New Roman" w:hAnsi="Times New Roman" w:cs="Times New Roman"/>
                <w:color w:val="000000"/>
              </w:rPr>
            </w:pPr>
            <w:r w:rsidRPr="00A16BC4">
              <w:rPr>
                <w:rFonts w:ascii="Times New Roman" w:hAnsi="Times New Roman"/>
                <w:color w:val="000000"/>
              </w:rPr>
              <w:t>Assessments are well-designed, producing reliable and valid scores</w:t>
            </w:r>
            <w:r w:rsidR="00396360">
              <w:rPr>
                <w:rFonts w:ascii="Times New Roman" w:hAnsi="Times New Roman"/>
                <w:color w:val="000000"/>
              </w:rPr>
              <w:t>.</w:t>
            </w:r>
          </w:p>
        </w:tc>
      </w:tr>
      <w:tr w:rsidR="00AA58C9" w:rsidRPr="00C355A6" w14:paraId="1314F0B3" w14:textId="77777777" w:rsidTr="00F62E9F">
        <w:trPr>
          <w:trHeight w:val="20"/>
        </w:trPr>
        <w:tc>
          <w:tcPr>
            <w:tcW w:w="1418" w:type="dxa"/>
            <w:tcBorders>
              <w:right w:val="nil"/>
            </w:tcBorders>
            <w:shd w:val="clear" w:color="auto" w:fill="D9D9D9" w:themeFill="background1" w:themeFillShade="D9"/>
            <w:vAlign w:val="center"/>
          </w:tcPr>
          <w:p w14:paraId="2C2B1E85" w14:textId="67DB180A"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3.5</w:t>
            </w:r>
          </w:p>
        </w:tc>
        <w:tc>
          <w:tcPr>
            <w:tcW w:w="9214" w:type="dxa"/>
            <w:shd w:val="clear" w:color="auto" w:fill="D9D9D9" w:themeFill="background1" w:themeFillShade="D9"/>
          </w:tcPr>
          <w:p w14:paraId="0D3E8D6A" w14:textId="21E45310"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In the last three years, the HEI is or has been the </w:t>
            </w:r>
            <w:r w:rsidR="005C594A">
              <w:rPr>
                <w:rFonts w:ascii="Times New Roman" w:hAnsi="Times New Roman"/>
                <w:color w:val="000000"/>
              </w:rPr>
              <w:t>beneficiary</w:t>
            </w:r>
            <w:r>
              <w:rPr>
                <w:rFonts w:ascii="Times New Roman" w:hAnsi="Times New Roman"/>
                <w:color w:val="000000"/>
              </w:rPr>
              <w:t xml:space="preserve"> of research projects that are related to the relevant field or fields of education. In doing so, the HEI allows students to participate in scientific activities.</w:t>
            </w:r>
          </w:p>
        </w:tc>
      </w:tr>
      <w:tr w:rsidR="00AA58C9" w:rsidRPr="00C355A6" w14:paraId="25E8FDAD" w14:textId="77777777" w:rsidTr="00F62E9F">
        <w:trPr>
          <w:trHeight w:val="20"/>
        </w:trPr>
        <w:tc>
          <w:tcPr>
            <w:tcW w:w="1418" w:type="dxa"/>
            <w:tcBorders>
              <w:right w:val="nil"/>
            </w:tcBorders>
            <w:shd w:val="clear" w:color="auto" w:fill="D9D9D9" w:themeFill="background1" w:themeFillShade="D9"/>
            <w:vAlign w:val="center"/>
          </w:tcPr>
          <w:p w14:paraId="64434830"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3.6</w:t>
            </w:r>
          </w:p>
        </w:tc>
        <w:tc>
          <w:tcPr>
            <w:tcW w:w="9214" w:type="dxa"/>
            <w:shd w:val="clear" w:color="auto" w:fill="D9D9D9" w:themeFill="background1" w:themeFillShade="D9"/>
          </w:tcPr>
          <w:p w14:paraId="043553F3" w14:textId="4F534588"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HEI carries out scientific activities with an international </w:t>
            </w:r>
            <w:r w:rsidR="005C594A">
              <w:rPr>
                <w:rFonts w:ascii="Times New Roman" w:hAnsi="Times New Roman"/>
                <w:color w:val="000000"/>
              </w:rPr>
              <w:t>character</w:t>
            </w:r>
            <w:r>
              <w:rPr>
                <w:rFonts w:ascii="Times New Roman" w:hAnsi="Times New Roman"/>
                <w:color w:val="000000"/>
              </w:rPr>
              <w:t xml:space="preserve">, which correspond to the field or fields of education and which correspond to the type of degree programme, and evaluates their outputs with regard to the profile of the degree programme. </w:t>
            </w:r>
          </w:p>
        </w:tc>
      </w:tr>
      <w:tr w:rsidR="00AA58C9" w:rsidRPr="00C355A6" w14:paraId="20FD2001" w14:textId="77777777" w:rsidTr="00BE1071">
        <w:trPr>
          <w:trHeight w:val="20"/>
        </w:trPr>
        <w:tc>
          <w:tcPr>
            <w:tcW w:w="1418" w:type="dxa"/>
            <w:tcBorders>
              <w:right w:val="nil"/>
            </w:tcBorders>
            <w:shd w:val="clear" w:color="auto" w:fill="F2F2F2" w:themeFill="background1" w:themeFillShade="F2"/>
            <w:vAlign w:val="center"/>
          </w:tcPr>
          <w:p w14:paraId="117F2888"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4.1</w:t>
            </w:r>
          </w:p>
        </w:tc>
        <w:tc>
          <w:tcPr>
            <w:tcW w:w="9214" w:type="dxa"/>
            <w:shd w:val="clear" w:color="auto" w:fill="F2F2F2" w:themeFill="background1" w:themeFillShade="F2"/>
          </w:tcPr>
          <w:p w14:paraId="5642AF2A" w14:textId="251F9D53"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HEI has assessed the expected financial costs of delivering the degree programme, in particular the costs of instrument</w:t>
            </w:r>
            <w:r w:rsidR="005C594A">
              <w:rPr>
                <w:rFonts w:ascii="Times New Roman" w:hAnsi="Times New Roman"/>
                <w:color w:val="000000"/>
              </w:rPr>
              <w:t>s</w:t>
            </w:r>
            <w:r>
              <w:rPr>
                <w:rFonts w:ascii="Times New Roman" w:hAnsi="Times New Roman"/>
                <w:color w:val="000000"/>
              </w:rPr>
              <w:t xml:space="preserve"> and </w:t>
            </w:r>
            <w:r w:rsidR="005C594A">
              <w:rPr>
                <w:rFonts w:ascii="Times New Roman" w:hAnsi="Times New Roman"/>
                <w:color w:val="000000"/>
              </w:rPr>
              <w:t>their</w:t>
            </w:r>
            <w:r>
              <w:rPr>
                <w:rFonts w:ascii="Times New Roman" w:hAnsi="Times New Roman"/>
                <w:color w:val="000000"/>
              </w:rPr>
              <w:t xml:space="preserve"> operation, the costs of material and technical equipment and its modernisation, staff costs, the costs of further training of academic staff and the costs of innovation, and has secured adequate resources to cover these costs.</w:t>
            </w:r>
          </w:p>
        </w:tc>
      </w:tr>
      <w:tr w:rsidR="00BE1071" w:rsidRPr="00C355A6" w14:paraId="683CB547" w14:textId="77777777" w:rsidTr="00BE1071">
        <w:trPr>
          <w:trHeight w:val="20"/>
        </w:trPr>
        <w:tc>
          <w:tcPr>
            <w:tcW w:w="1418" w:type="dxa"/>
            <w:tcBorders>
              <w:right w:val="nil"/>
            </w:tcBorders>
            <w:shd w:val="clear" w:color="auto" w:fill="F2F2F2" w:themeFill="background1" w:themeFillShade="F2"/>
            <w:vAlign w:val="center"/>
          </w:tcPr>
          <w:p w14:paraId="301995A7" w14:textId="7BA56134" w:rsidR="00BE1071" w:rsidRPr="00C355A6" w:rsidRDefault="00BE1071" w:rsidP="00C355A6">
            <w:pPr>
              <w:spacing w:after="0" w:line="240" w:lineRule="auto"/>
              <w:jc w:val="center"/>
              <w:rPr>
                <w:rFonts w:ascii="Times New Roman" w:hAnsi="Times New Roman" w:cs="Times New Roman"/>
                <w:color w:val="000000"/>
              </w:rPr>
            </w:pPr>
            <w:r>
              <w:rPr>
                <w:rFonts w:ascii="Times New Roman" w:hAnsi="Times New Roman"/>
                <w:color w:val="000000"/>
              </w:rPr>
              <w:t>WFME 6.1</w:t>
            </w:r>
          </w:p>
        </w:tc>
        <w:tc>
          <w:tcPr>
            <w:tcW w:w="9214" w:type="dxa"/>
            <w:shd w:val="clear" w:color="auto" w:fill="F2F2F2" w:themeFill="background1" w:themeFillShade="F2"/>
          </w:tcPr>
          <w:p w14:paraId="608EFAE9" w14:textId="00AD7075" w:rsidR="00BE1071" w:rsidRPr="00875A79" w:rsidRDefault="00BE1071"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has sufficient physical facilities to ensure that the curriculum is delivered adequately.</w:t>
            </w:r>
          </w:p>
        </w:tc>
      </w:tr>
      <w:tr w:rsidR="00AA58C9" w:rsidRPr="00C355A6" w14:paraId="50281BD3" w14:textId="77777777" w:rsidTr="00BE1071">
        <w:trPr>
          <w:trHeight w:val="20"/>
        </w:trPr>
        <w:tc>
          <w:tcPr>
            <w:tcW w:w="1418" w:type="dxa"/>
            <w:tcBorders>
              <w:right w:val="nil"/>
            </w:tcBorders>
            <w:shd w:val="clear" w:color="auto" w:fill="F2F2F2" w:themeFill="background1" w:themeFillShade="F2"/>
            <w:vAlign w:val="center"/>
          </w:tcPr>
          <w:p w14:paraId="29C19B2F"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4.2</w:t>
            </w:r>
          </w:p>
        </w:tc>
        <w:tc>
          <w:tcPr>
            <w:tcW w:w="9214" w:type="dxa"/>
            <w:shd w:val="clear" w:color="auto" w:fill="F2F2F2" w:themeFill="background1" w:themeFillShade="F2"/>
          </w:tcPr>
          <w:p w14:paraId="036B253B" w14:textId="48E33B3D"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HEI has secured the infrastructure for teaching in the degree programme, in particular adequate material and technical </w:t>
            </w:r>
            <w:r w:rsidR="005C594A">
              <w:rPr>
                <w:rFonts w:ascii="Times New Roman" w:hAnsi="Times New Roman"/>
                <w:color w:val="000000"/>
              </w:rPr>
              <w:t>resouces</w:t>
            </w:r>
            <w:r>
              <w:rPr>
                <w:rFonts w:ascii="Times New Roman" w:hAnsi="Times New Roman"/>
                <w:color w:val="000000"/>
              </w:rPr>
              <w:t>, sufficient and operational teaching and study facilities, equipment of classrooms and laboratories with aids and laboratory and teaching equipment that correspond to the type and profile of the degree programme and the number of students.</w:t>
            </w:r>
          </w:p>
        </w:tc>
      </w:tr>
      <w:tr w:rsidR="00AA58C9" w:rsidRPr="00C355A6" w14:paraId="2F36549D" w14:textId="77777777" w:rsidTr="00BE1071">
        <w:trPr>
          <w:trHeight w:val="20"/>
        </w:trPr>
        <w:tc>
          <w:tcPr>
            <w:tcW w:w="1418" w:type="dxa"/>
            <w:tcBorders>
              <w:right w:val="nil"/>
            </w:tcBorders>
            <w:shd w:val="clear" w:color="auto" w:fill="F2F2F2" w:themeFill="background1" w:themeFillShade="F2"/>
            <w:vAlign w:val="center"/>
          </w:tcPr>
          <w:p w14:paraId="2DC040AD"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4.3</w:t>
            </w:r>
          </w:p>
        </w:tc>
        <w:tc>
          <w:tcPr>
            <w:tcW w:w="9214" w:type="dxa"/>
            <w:shd w:val="clear" w:color="auto" w:fill="F2F2F2" w:themeFill="background1" w:themeFillShade="F2"/>
          </w:tcPr>
          <w:p w14:paraId="437DEA37" w14:textId="506474F1"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Students have sufficient access to </w:t>
            </w:r>
            <w:r w:rsidR="005C594A">
              <w:rPr>
                <w:rFonts w:ascii="Times New Roman" w:hAnsi="Times New Roman"/>
                <w:color w:val="000000"/>
              </w:rPr>
              <w:t xml:space="preserve">study </w:t>
            </w:r>
            <w:r>
              <w:rPr>
                <w:rFonts w:ascii="Times New Roman" w:hAnsi="Times New Roman"/>
                <w:color w:val="000000"/>
              </w:rPr>
              <w:t>literature and other information resources appropriate to the type and profile of the degree programme.</w:t>
            </w:r>
          </w:p>
        </w:tc>
      </w:tr>
      <w:tr w:rsidR="00BE1071" w:rsidRPr="00C355A6" w14:paraId="4C1933A2" w14:textId="77777777" w:rsidTr="00BE1071">
        <w:trPr>
          <w:trHeight w:val="20"/>
        </w:trPr>
        <w:tc>
          <w:tcPr>
            <w:tcW w:w="1418" w:type="dxa"/>
            <w:tcBorders>
              <w:right w:val="nil"/>
            </w:tcBorders>
            <w:shd w:val="clear" w:color="auto" w:fill="F2F2F2" w:themeFill="background1" w:themeFillShade="F2"/>
            <w:vAlign w:val="center"/>
          </w:tcPr>
          <w:p w14:paraId="1ED35F52" w14:textId="712AE9E3" w:rsidR="00BE1071" w:rsidRPr="00C355A6" w:rsidRDefault="00BE1071" w:rsidP="00C355A6">
            <w:pPr>
              <w:spacing w:after="0" w:line="240" w:lineRule="auto"/>
              <w:jc w:val="center"/>
              <w:rPr>
                <w:rFonts w:ascii="Times New Roman" w:hAnsi="Times New Roman" w:cs="Times New Roman"/>
                <w:color w:val="000000"/>
              </w:rPr>
            </w:pPr>
            <w:r>
              <w:rPr>
                <w:rFonts w:ascii="Times New Roman" w:hAnsi="Times New Roman"/>
                <w:color w:val="000000"/>
              </w:rPr>
              <w:t>WFME 6.3</w:t>
            </w:r>
          </w:p>
        </w:tc>
        <w:tc>
          <w:tcPr>
            <w:tcW w:w="9214" w:type="dxa"/>
            <w:shd w:val="clear" w:color="auto" w:fill="F2F2F2" w:themeFill="background1" w:themeFillShade="F2"/>
          </w:tcPr>
          <w:p w14:paraId="2DFC88CF" w14:textId="154EFA49" w:rsidR="00BE1071" w:rsidRPr="00875A79" w:rsidRDefault="00BE1071" w:rsidP="00C355A6">
            <w:pPr>
              <w:spacing w:after="0" w:line="240" w:lineRule="auto"/>
              <w:rPr>
                <w:rFonts w:ascii="Times New Roman" w:hAnsi="Times New Roman" w:cs="Times New Roman"/>
                <w:color w:val="000000"/>
              </w:rPr>
            </w:pPr>
            <w:r>
              <w:rPr>
                <w:rFonts w:ascii="Times New Roman" w:hAnsi="Times New Roman"/>
                <w:color w:val="000000"/>
              </w:rPr>
              <w:t>The</w:t>
            </w:r>
            <w:r w:rsidR="00753712">
              <w:rPr>
                <w:rFonts w:ascii="Times New Roman" w:hAnsi="Times New Roman"/>
                <w:color w:val="000000"/>
              </w:rPr>
              <w:t xml:space="preserve"> school</w:t>
            </w:r>
            <w:r>
              <w:rPr>
                <w:rFonts w:ascii="Times New Roman" w:hAnsi="Times New Roman"/>
                <w:color w:val="000000"/>
              </w:rPr>
              <w:t xml:space="preserve"> provides </w:t>
            </w:r>
            <w:r w:rsidR="00FD3EDE">
              <w:rPr>
                <w:rFonts w:ascii="Times New Roman" w:hAnsi="Times New Roman"/>
                <w:color w:val="000000"/>
              </w:rPr>
              <w:t xml:space="preserve">adequate </w:t>
            </w:r>
            <w:r>
              <w:rPr>
                <w:rFonts w:ascii="Times New Roman" w:hAnsi="Times New Roman"/>
                <w:color w:val="000000"/>
              </w:rPr>
              <w:t xml:space="preserve">access to virtual and physical information resources to support </w:t>
            </w:r>
            <w:r w:rsidR="00FD3EDE">
              <w:rPr>
                <w:rFonts w:ascii="Times New Roman" w:hAnsi="Times New Roman"/>
                <w:color w:val="000000"/>
              </w:rPr>
              <w:t xml:space="preserve">the school´s </w:t>
            </w:r>
            <w:r>
              <w:rPr>
                <w:rFonts w:ascii="Times New Roman" w:hAnsi="Times New Roman"/>
                <w:color w:val="000000"/>
              </w:rPr>
              <w:t>mission and curriculum.</w:t>
            </w:r>
          </w:p>
        </w:tc>
      </w:tr>
      <w:tr w:rsidR="00BE1071" w:rsidRPr="00C355A6" w14:paraId="078E7D35" w14:textId="77777777" w:rsidTr="00BE1071">
        <w:trPr>
          <w:trHeight w:val="20"/>
        </w:trPr>
        <w:tc>
          <w:tcPr>
            <w:tcW w:w="1418" w:type="dxa"/>
            <w:tcBorders>
              <w:right w:val="nil"/>
            </w:tcBorders>
            <w:shd w:val="clear" w:color="auto" w:fill="F2F2F2" w:themeFill="background1" w:themeFillShade="F2"/>
            <w:vAlign w:val="center"/>
          </w:tcPr>
          <w:p w14:paraId="193F006A" w14:textId="6ED73EBC" w:rsidR="00BE1071" w:rsidRPr="00C355A6" w:rsidRDefault="00BE1071" w:rsidP="00C355A6">
            <w:pPr>
              <w:spacing w:after="0" w:line="240" w:lineRule="auto"/>
              <w:jc w:val="center"/>
              <w:rPr>
                <w:rFonts w:ascii="Times New Roman" w:hAnsi="Times New Roman" w:cs="Times New Roman"/>
                <w:color w:val="000000"/>
              </w:rPr>
            </w:pPr>
            <w:r>
              <w:rPr>
                <w:rFonts w:ascii="Times New Roman" w:hAnsi="Times New Roman"/>
                <w:color w:val="000000"/>
              </w:rPr>
              <w:lastRenderedPageBreak/>
              <w:t>WFME 6.2</w:t>
            </w:r>
          </w:p>
        </w:tc>
        <w:tc>
          <w:tcPr>
            <w:tcW w:w="9214" w:type="dxa"/>
            <w:shd w:val="clear" w:color="auto" w:fill="F2F2F2" w:themeFill="background1" w:themeFillShade="F2"/>
          </w:tcPr>
          <w:p w14:paraId="20FF91F1" w14:textId="11E49219" w:rsidR="00BE1071" w:rsidRPr="00875A79" w:rsidRDefault="00BE1071" w:rsidP="00C355A6">
            <w:pPr>
              <w:spacing w:after="0" w:line="240" w:lineRule="auto"/>
              <w:rPr>
                <w:rFonts w:ascii="Times New Roman" w:hAnsi="Times New Roman" w:cs="Times New Roman"/>
                <w:color w:val="000000"/>
              </w:rPr>
            </w:pPr>
            <w:r>
              <w:rPr>
                <w:rFonts w:ascii="Times New Roman" w:hAnsi="Times New Roman"/>
                <w:color w:val="000000"/>
              </w:rPr>
              <w:t>The school has appropriate and sufficient resources to ensure that students receive</w:t>
            </w:r>
            <w:r w:rsidR="00FD3EDE">
              <w:rPr>
                <w:rFonts w:ascii="Times New Roman" w:hAnsi="Times New Roman"/>
                <w:color w:val="000000"/>
              </w:rPr>
              <w:t xml:space="preserve"> </w:t>
            </w:r>
            <w:r>
              <w:rPr>
                <w:rFonts w:ascii="Times New Roman" w:hAnsi="Times New Roman"/>
                <w:color w:val="000000"/>
              </w:rPr>
              <w:t>the required clinical training.</w:t>
            </w:r>
          </w:p>
        </w:tc>
      </w:tr>
      <w:tr w:rsidR="00AA58C9" w:rsidRPr="00C355A6" w14:paraId="32126679" w14:textId="77777777" w:rsidTr="00AF1F46">
        <w:trPr>
          <w:trHeight w:val="20"/>
        </w:trPr>
        <w:tc>
          <w:tcPr>
            <w:tcW w:w="1418" w:type="dxa"/>
            <w:tcBorders>
              <w:right w:val="nil"/>
            </w:tcBorders>
            <w:shd w:val="clear" w:color="auto" w:fill="D9D9D9" w:themeFill="background1" w:themeFillShade="D9"/>
            <w:vAlign w:val="center"/>
          </w:tcPr>
          <w:p w14:paraId="60594F6C"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5.1</w:t>
            </w:r>
          </w:p>
        </w:tc>
        <w:tc>
          <w:tcPr>
            <w:tcW w:w="9214" w:type="dxa"/>
            <w:shd w:val="clear" w:color="auto" w:fill="D9D9D9" w:themeFill="background1" w:themeFillShade="D9"/>
          </w:tcPr>
          <w:p w14:paraId="5D48D399"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HEI has sufficiently defined the competences and responsibilities of the degree programme guarantor to ensure the quality of the degree programme.</w:t>
            </w:r>
          </w:p>
        </w:tc>
      </w:tr>
      <w:tr w:rsidR="00AA58C9" w:rsidRPr="00C355A6" w14:paraId="209A7868" w14:textId="77777777" w:rsidTr="00AF1F46">
        <w:trPr>
          <w:trHeight w:val="20"/>
        </w:trPr>
        <w:tc>
          <w:tcPr>
            <w:tcW w:w="1418" w:type="dxa"/>
            <w:tcBorders>
              <w:right w:val="nil"/>
            </w:tcBorders>
            <w:shd w:val="clear" w:color="auto" w:fill="D9D9D9" w:themeFill="background1" w:themeFillShade="D9"/>
            <w:vAlign w:val="center"/>
          </w:tcPr>
          <w:p w14:paraId="3D5E3B8D" w14:textId="35521AA4"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5.2</w:t>
            </w:r>
          </w:p>
        </w:tc>
        <w:tc>
          <w:tcPr>
            <w:tcW w:w="9214" w:type="dxa"/>
            <w:shd w:val="clear" w:color="auto" w:fill="D9D9D9" w:themeFill="background1" w:themeFillShade="D9"/>
          </w:tcPr>
          <w:p w14:paraId="631F5501" w14:textId="1AB89217" w:rsidR="00AA58C9" w:rsidRPr="00875A79" w:rsidRDefault="003E067A" w:rsidP="00C355A6">
            <w:pPr>
              <w:spacing w:after="0" w:line="240" w:lineRule="auto"/>
              <w:rPr>
                <w:rFonts w:ascii="Times New Roman" w:hAnsi="Times New Roman" w:cs="Times New Roman"/>
                <w:color w:val="000000"/>
              </w:rPr>
            </w:pPr>
            <w:r>
              <w:rPr>
                <w:rFonts w:ascii="Times New Roman" w:hAnsi="Times New Roman"/>
                <w:color w:val="000000"/>
              </w:rPr>
              <w:t>The</w:t>
            </w:r>
            <w:r w:rsidR="00AA58C9">
              <w:rPr>
                <w:rFonts w:ascii="Times New Roman" w:hAnsi="Times New Roman"/>
                <w:color w:val="000000"/>
              </w:rPr>
              <w:t xml:space="preserve"> guarantor is a member of the academic staff who has been appointed professor or associate professor in </w:t>
            </w:r>
            <w:r>
              <w:rPr>
                <w:rFonts w:ascii="Times New Roman" w:hAnsi="Times New Roman"/>
                <w:color w:val="000000"/>
              </w:rPr>
              <w:t>a field</w:t>
            </w:r>
            <w:r w:rsidR="00AA58C9">
              <w:rPr>
                <w:rFonts w:ascii="Times New Roman" w:hAnsi="Times New Roman"/>
                <w:color w:val="000000"/>
              </w:rPr>
              <w:t xml:space="preserve"> corresponding to the field or fields of education within which the Master's degree programme is to be implemented and who has carried out scientific activity in the area of study in the last five years.</w:t>
            </w:r>
          </w:p>
        </w:tc>
      </w:tr>
      <w:tr w:rsidR="00AA58C9" w:rsidRPr="00C355A6" w14:paraId="33B8D154" w14:textId="77777777" w:rsidTr="00AF1F46">
        <w:trPr>
          <w:trHeight w:val="20"/>
        </w:trPr>
        <w:tc>
          <w:tcPr>
            <w:tcW w:w="1418" w:type="dxa"/>
            <w:tcBorders>
              <w:right w:val="nil"/>
            </w:tcBorders>
            <w:shd w:val="clear" w:color="auto" w:fill="D9D9D9" w:themeFill="background1" w:themeFillShade="D9"/>
            <w:vAlign w:val="center"/>
          </w:tcPr>
          <w:p w14:paraId="54935067"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5.3</w:t>
            </w:r>
          </w:p>
        </w:tc>
        <w:tc>
          <w:tcPr>
            <w:tcW w:w="9214" w:type="dxa"/>
            <w:shd w:val="clear" w:color="auto" w:fill="D9D9D9" w:themeFill="background1" w:themeFillShade="D9"/>
          </w:tcPr>
          <w:p w14:paraId="32805D61" w14:textId="06A31F29" w:rsidR="00AA58C9" w:rsidRPr="00875A79" w:rsidRDefault="003E067A" w:rsidP="003E067A">
            <w:pPr>
              <w:spacing w:after="0" w:line="240" w:lineRule="auto"/>
              <w:rPr>
                <w:rFonts w:ascii="Times New Roman" w:hAnsi="Times New Roman" w:cs="Times New Roman"/>
                <w:color w:val="000000"/>
              </w:rPr>
            </w:pPr>
            <w:r>
              <w:rPr>
                <w:rFonts w:ascii="Times New Roman" w:hAnsi="Times New Roman"/>
                <w:color w:val="000000"/>
              </w:rPr>
              <w:t>The</w:t>
            </w:r>
            <w:r w:rsidR="00AA58C9">
              <w:rPr>
                <w:rFonts w:ascii="Times New Roman" w:hAnsi="Times New Roman"/>
                <w:color w:val="000000"/>
              </w:rPr>
              <w:t xml:space="preserve"> guarantor is a member of the academic staff of the relevant </w:t>
            </w:r>
            <w:r>
              <w:rPr>
                <w:rFonts w:ascii="Times New Roman" w:hAnsi="Times New Roman"/>
                <w:color w:val="000000"/>
              </w:rPr>
              <w:t>HEI</w:t>
            </w:r>
            <w:r w:rsidR="00AA58C9">
              <w:rPr>
                <w:rFonts w:ascii="Times New Roman" w:hAnsi="Times New Roman"/>
                <w:color w:val="000000"/>
              </w:rPr>
              <w:t xml:space="preserve"> who works at the </w:t>
            </w:r>
            <w:r>
              <w:rPr>
                <w:rFonts w:ascii="Times New Roman" w:hAnsi="Times New Roman"/>
                <w:color w:val="000000"/>
              </w:rPr>
              <w:t>HEI</w:t>
            </w:r>
            <w:r w:rsidR="00AA58C9">
              <w:rPr>
                <w:rFonts w:ascii="Times New Roman" w:hAnsi="Times New Roman"/>
                <w:color w:val="000000"/>
              </w:rPr>
              <w:t xml:space="preserve"> as an academic </w:t>
            </w:r>
            <w:r>
              <w:rPr>
                <w:rFonts w:ascii="Times New Roman" w:hAnsi="Times New Roman"/>
                <w:color w:val="000000"/>
              </w:rPr>
              <w:t xml:space="preserve">staff member </w:t>
            </w:r>
            <w:r w:rsidR="00AA58C9">
              <w:rPr>
                <w:rFonts w:ascii="Times New Roman" w:hAnsi="Times New Roman"/>
                <w:color w:val="000000"/>
              </w:rPr>
              <w:t xml:space="preserve">on the basis of an employment or service relationship or a relations with total weekly working hours corresponding to the specified weekly working hours pursuant to Section 79 of the Labour Code. In the case of a degree programme implemented at a unit of a </w:t>
            </w:r>
            <w:r>
              <w:rPr>
                <w:rFonts w:ascii="Times New Roman" w:hAnsi="Times New Roman"/>
                <w:color w:val="000000"/>
              </w:rPr>
              <w:t>HEI</w:t>
            </w:r>
            <w:r w:rsidR="00AA58C9">
              <w:rPr>
                <w:rFonts w:ascii="Times New Roman" w:hAnsi="Times New Roman"/>
                <w:color w:val="000000"/>
              </w:rPr>
              <w:t xml:space="preserve">, it also applies that the degree programme guarantor works at that unit as an academic </w:t>
            </w:r>
            <w:r>
              <w:rPr>
                <w:rFonts w:ascii="Times New Roman" w:hAnsi="Times New Roman"/>
                <w:color w:val="000000"/>
              </w:rPr>
              <w:t xml:space="preserve">staff member </w:t>
            </w:r>
            <w:r w:rsidR="00AA58C9">
              <w:rPr>
                <w:rFonts w:ascii="Times New Roman" w:hAnsi="Times New Roman"/>
                <w:color w:val="000000"/>
              </w:rPr>
              <w:t xml:space="preserve">on the basis of an employment or service relationship pursuant to the first sentence, with weekly working hours corresponding to at least half of the weekly working hours established pursuant to Section 79 of the Labour Code. Any other employment or service </w:t>
            </w:r>
            <w:r>
              <w:rPr>
                <w:rFonts w:ascii="Times New Roman" w:hAnsi="Times New Roman"/>
                <w:color w:val="000000"/>
              </w:rPr>
              <w:t xml:space="preserve">contracts </w:t>
            </w:r>
            <w:r w:rsidR="00AA58C9">
              <w:rPr>
                <w:rFonts w:ascii="Times New Roman" w:hAnsi="Times New Roman"/>
                <w:color w:val="000000"/>
              </w:rPr>
              <w:t xml:space="preserve">of the degree programme guarantor, on the basis of which he or she acts as an academic </w:t>
            </w:r>
            <w:r>
              <w:rPr>
                <w:rFonts w:ascii="Times New Roman" w:hAnsi="Times New Roman"/>
                <w:color w:val="000000"/>
              </w:rPr>
              <w:t xml:space="preserve">staff member </w:t>
            </w:r>
            <w:r w:rsidR="00AA58C9">
              <w:rPr>
                <w:rFonts w:ascii="Times New Roman" w:hAnsi="Times New Roman"/>
                <w:color w:val="000000"/>
              </w:rPr>
              <w:t xml:space="preserve">at the same or other HEIs or at a foreign HEI, or a domestic legal entity pursuant to Section 93a of the Higher Education Act, do not </w:t>
            </w:r>
            <w:r>
              <w:rPr>
                <w:rFonts w:ascii="Times New Roman" w:hAnsi="Times New Roman"/>
                <w:color w:val="000000"/>
              </w:rPr>
              <w:t xml:space="preserve">create </w:t>
            </w:r>
            <w:r w:rsidRPr="003E067A">
              <w:rPr>
                <w:rFonts w:ascii="Times New Roman" w:hAnsi="Times New Roman"/>
                <w:color w:val="000000"/>
              </w:rPr>
              <w:t>a duty of performance of work or attendance in</w:t>
            </w:r>
            <w:r>
              <w:rPr>
                <w:rFonts w:ascii="Times New Roman" w:hAnsi="Times New Roman"/>
                <w:color w:val="000000"/>
              </w:rPr>
              <w:t xml:space="preserve"> </w:t>
            </w:r>
            <w:r w:rsidRPr="003E067A">
              <w:rPr>
                <w:rFonts w:ascii="Times New Roman" w:hAnsi="Times New Roman"/>
                <w:color w:val="000000"/>
              </w:rPr>
              <w:t>workplace in the total scope</w:t>
            </w:r>
            <w:r w:rsidR="000A2FD5">
              <w:rPr>
                <w:rFonts w:ascii="Times New Roman" w:hAnsi="Times New Roman"/>
                <w:color w:val="000000"/>
              </w:rPr>
              <w:t xml:space="preserve"> </w:t>
            </w:r>
            <w:r w:rsidR="00AA58C9">
              <w:rPr>
                <w:rFonts w:ascii="Times New Roman" w:hAnsi="Times New Roman"/>
                <w:color w:val="000000"/>
              </w:rPr>
              <w:t>exceeding half of the stipulated weekly working hours pursuant to Section 79 of the Labour Code.</w:t>
            </w:r>
          </w:p>
        </w:tc>
      </w:tr>
      <w:tr w:rsidR="00AA58C9" w:rsidRPr="00C355A6" w14:paraId="63E544CA" w14:textId="77777777" w:rsidTr="00AF1F46">
        <w:trPr>
          <w:trHeight w:val="20"/>
        </w:trPr>
        <w:tc>
          <w:tcPr>
            <w:tcW w:w="1418" w:type="dxa"/>
            <w:tcBorders>
              <w:right w:val="nil"/>
            </w:tcBorders>
            <w:shd w:val="clear" w:color="auto" w:fill="D9D9D9" w:themeFill="background1" w:themeFillShade="D9"/>
            <w:vAlign w:val="center"/>
          </w:tcPr>
          <w:p w14:paraId="54435D81"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5.4</w:t>
            </w:r>
          </w:p>
        </w:tc>
        <w:tc>
          <w:tcPr>
            <w:tcW w:w="9214" w:type="dxa"/>
            <w:shd w:val="clear" w:color="auto" w:fill="D9D9D9" w:themeFill="background1" w:themeFillShade="D9"/>
          </w:tcPr>
          <w:p w14:paraId="3766FD79"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degree programme guarantor meets the conditions concerning the maximum number of guaranteed degree programmes.</w:t>
            </w:r>
          </w:p>
        </w:tc>
      </w:tr>
      <w:tr w:rsidR="00AF1F46" w:rsidRPr="00C355A6" w14:paraId="0B6C37AE" w14:textId="77777777" w:rsidTr="00AF1F46">
        <w:trPr>
          <w:trHeight w:val="20"/>
        </w:trPr>
        <w:tc>
          <w:tcPr>
            <w:tcW w:w="1418" w:type="dxa"/>
            <w:tcBorders>
              <w:right w:val="nil"/>
            </w:tcBorders>
            <w:shd w:val="clear" w:color="auto" w:fill="F2F2F2" w:themeFill="background1" w:themeFillShade="F2"/>
            <w:vAlign w:val="center"/>
          </w:tcPr>
          <w:p w14:paraId="18845631" w14:textId="77C6203A" w:rsidR="00AF1F46" w:rsidRPr="00C355A6" w:rsidRDefault="00AF1F46" w:rsidP="00C355A6">
            <w:pPr>
              <w:spacing w:after="0" w:line="240" w:lineRule="auto"/>
              <w:jc w:val="center"/>
              <w:rPr>
                <w:rFonts w:ascii="Times New Roman" w:hAnsi="Times New Roman" w:cs="Times New Roman"/>
                <w:color w:val="000000"/>
              </w:rPr>
            </w:pPr>
            <w:r>
              <w:rPr>
                <w:rFonts w:ascii="Times New Roman" w:hAnsi="Times New Roman"/>
                <w:color w:val="000000"/>
              </w:rPr>
              <w:t>WFME 5.1</w:t>
            </w:r>
          </w:p>
        </w:tc>
        <w:tc>
          <w:tcPr>
            <w:tcW w:w="9214" w:type="dxa"/>
            <w:shd w:val="clear" w:color="auto" w:fill="F2F2F2" w:themeFill="background1" w:themeFillShade="F2"/>
          </w:tcPr>
          <w:p w14:paraId="27EB5D6F" w14:textId="007E6E42" w:rsidR="00AF1F46" w:rsidRPr="00875A79" w:rsidRDefault="00AF1F46"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has the number and range of qualified academic staff required to put</w:t>
            </w:r>
            <w:r w:rsidR="00A621FA">
              <w:rPr>
                <w:rFonts w:ascii="Times New Roman" w:hAnsi="Times New Roman"/>
                <w:color w:val="000000"/>
              </w:rPr>
              <w:t xml:space="preserve"> </w:t>
            </w:r>
            <w:r>
              <w:rPr>
                <w:rFonts w:ascii="Times New Roman" w:hAnsi="Times New Roman"/>
                <w:color w:val="000000"/>
              </w:rPr>
              <w:t>the school’s curriculum into practice, given the number of students and style of</w:t>
            </w:r>
            <w:r w:rsidR="00A621FA">
              <w:rPr>
                <w:rFonts w:ascii="Times New Roman" w:hAnsi="Times New Roman"/>
                <w:color w:val="000000"/>
              </w:rPr>
              <w:t xml:space="preserve"> </w:t>
            </w:r>
            <w:r>
              <w:rPr>
                <w:rFonts w:ascii="Times New Roman" w:hAnsi="Times New Roman"/>
                <w:color w:val="000000"/>
              </w:rPr>
              <w:t>teaching and learning.</w:t>
            </w:r>
          </w:p>
        </w:tc>
      </w:tr>
      <w:tr w:rsidR="00AA58C9" w:rsidRPr="00C355A6" w14:paraId="148DDA63" w14:textId="77777777" w:rsidTr="00AF1F46">
        <w:trPr>
          <w:trHeight w:val="20"/>
        </w:trPr>
        <w:tc>
          <w:tcPr>
            <w:tcW w:w="1418" w:type="dxa"/>
            <w:tcBorders>
              <w:right w:val="nil"/>
            </w:tcBorders>
            <w:shd w:val="clear" w:color="auto" w:fill="F2F2F2" w:themeFill="background1" w:themeFillShade="F2"/>
            <w:vAlign w:val="center"/>
          </w:tcPr>
          <w:p w14:paraId="6D8CEE1E"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6.1</w:t>
            </w:r>
          </w:p>
        </w:tc>
        <w:tc>
          <w:tcPr>
            <w:tcW w:w="9214" w:type="dxa"/>
            <w:shd w:val="clear" w:color="auto" w:fill="F2F2F2" w:themeFill="background1" w:themeFillShade="F2"/>
          </w:tcPr>
          <w:p w14:paraId="5297F4F3" w14:textId="1A2EA1B2"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7C7762">
              <w:rPr>
                <w:rFonts w:ascii="Times New Roman" w:hAnsi="Times New Roman"/>
                <w:color w:val="000000"/>
              </w:rPr>
              <w:t>personnel</w:t>
            </w:r>
            <w:r w:rsidR="00545A7B">
              <w:rPr>
                <w:rFonts w:ascii="Times New Roman" w:hAnsi="Times New Roman"/>
                <w:color w:val="000000"/>
              </w:rPr>
              <w:t xml:space="preserve"> resources </w:t>
            </w:r>
            <w:r>
              <w:rPr>
                <w:rFonts w:ascii="Times New Roman" w:hAnsi="Times New Roman"/>
                <w:color w:val="000000"/>
              </w:rPr>
              <w:t>of the degree programme meet the requirements of the standards for accreditation of the type of degree programme concerning the working hours of academic staff at the HEI and other HEIs.</w:t>
            </w:r>
          </w:p>
        </w:tc>
      </w:tr>
      <w:tr w:rsidR="00AA58C9" w:rsidRPr="00C355A6" w14:paraId="6C284547" w14:textId="77777777" w:rsidTr="00AF1F46">
        <w:trPr>
          <w:trHeight w:val="20"/>
        </w:trPr>
        <w:tc>
          <w:tcPr>
            <w:tcW w:w="1418" w:type="dxa"/>
            <w:tcBorders>
              <w:right w:val="nil"/>
            </w:tcBorders>
            <w:shd w:val="clear" w:color="auto" w:fill="F2F2F2" w:themeFill="background1" w:themeFillShade="F2"/>
            <w:vAlign w:val="center"/>
          </w:tcPr>
          <w:p w14:paraId="20FFB4D9"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6.2</w:t>
            </w:r>
          </w:p>
        </w:tc>
        <w:tc>
          <w:tcPr>
            <w:tcW w:w="9214" w:type="dxa"/>
            <w:shd w:val="clear" w:color="auto" w:fill="F2F2F2" w:themeFill="background1" w:themeFillShade="F2"/>
          </w:tcPr>
          <w:p w14:paraId="0CC9BB1B" w14:textId="484A4E5A"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The number of academic staff implementing the degree programme for which accreditation is sought shall correspond to the type of degree programme, the field or fields of education within which the degree programme is to be implemented, the form of study, the teaching methods, the expected number of students and the profile of the degree programme. If</w:t>
            </w:r>
            <w:r w:rsidR="00545A7B">
              <w:rPr>
                <w:rFonts w:ascii="Times New Roman" w:hAnsi="Times New Roman"/>
                <w:color w:val="000000"/>
              </w:rPr>
              <w:t xml:space="preserve"> the</w:t>
            </w:r>
            <w:r>
              <w:rPr>
                <w:rFonts w:ascii="Times New Roman" w:hAnsi="Times New Roman"/>
                <w:color w:val="000000"/>
              </w:rPr>
              <w:t xml:space="preserve"> </w:t>
            </w:r>
            <w:r w:rsidR="00545A7B">
              <w:rPr>
                <w:rFonts w:ascii="Times New Roman" w:hAnsi="Times New Roman"/>
                <w:color w:val="000000"/>
              </w:rPr>
              <w:t>HEI</w:t>
            </w:r>
            <w:r>
              <w:rPr>
                <w:rFonts w:ascii="Times New Roman" w:hAnsi="Times New Roman"/>
                <w:color w:val="000000"/>
              </w:rPr>
              <w:t xml:space="preserve"> applies for an </w:t>
            </w:r>
            <w:r w:rsidR="00545A7B">
              <w:rPr>
                <w:rFonts w:ascii="Times New Roman" w:hAnsi="Times New Roman"/>
                <w:color w:val="000000"/>
              </w:rPr>
              <w:t xml:space="preserve">expansion or </w:t>
            </w:r>
            <w:r>
              <w:rPr>
                <w:rFonts w:ascii="Times New Roman" w:hAnsi="Times New Roman"/>
                <w:color w:val="000000"/>
              </w:rPr>
              <w:t xml:space="preserve">extension of the accreditation of a degree programme, the number of academic staff providing the degree programme shall also be proportionate to the actual number of students. The HEI has developed an effective staff development strategy for academic staff and there are motivational tools for this development. </w:t>
            </w:r>
          </w:p>
        </w:tc>
      </w:tr>
      <w:tr w:rsidR="00487E0A" w:rsidRPr="00C355A6" w14:paraId="106F5AEA" w14:textId="77777777" w:rsidTr="00AF1F46">
        <w:trPr>
          <w:trHeight w:val="20"/>
        </w:trPr>
        <w:tc>
          <w:tcPr>
            <w:tcW w:w="1418" w:type="dxa"/>
            <w:tcBorders>
              <w:right w:val="nil"/>
            </w:tcBorders>
            <w:shd w:val="clear" w:color="auto" w:fill="F2F2F2" w:themeFill="background1" w:themeFillShade="F2"/>
            <w:vAlign w:val="center"/>
          </w:tcPr>
          <w:p w14:paraId="13934D8D" w14:textId="689D6FB9" w:rsidR="00487E0A" w:rsidRPr="00C355A6" w:rsidRDefault="00487E0A" w:rsidP="00487E0A">
            <w:pPr>
              <w:spacing w:after="0" w:line="240" w:lineRule="auto"/>
              <w:jc w:val="center"/>
              <w:rPr>
                <w:rFonts w:ascii="Times New Roman" w:hAnsi="Times New Roman" w:cs="Times New Roman"/>
                <w:color w:val="000000"/>
              </w:rPr>
            </w:pPr>
            <w:r>
              <w:rPr>
                <w:rFonts w:ascii="Times New Roman" w:hAnsi="Times New Roman"/>
                <w:color w:val="000000"/>
              </w:rPr>
              <w:t>WFME 5.3</w:t>
            </w:r>
          </w:p>
        </w:tc>
        <w:tc>
          <w:tcPr>
            <w:tcW w:w="9214" w:type="dxa"/>
            <w:shd w:val="clear" w:color="auto" w:fill="F2F2F2" w:themeFill="background1" w:themeFillShade="F2"/>
          </w:tcPr>
          <w:p w14:paraId="1512E1DB" w14:textId="2C1918CE" w:rsidR="00487E0A" w:rsidRPr="00875A79" w:rsidRDefault="00487E0A" w:rsidP="00487E0A">
            <w:pPr>
              <w:spacing w:after="0" w:line="240" w:lineRule="auto"/>
              <w:rPr>
                <w:rFonts w:ascii="Times New Roman" w:hAnsi="Times New Roman" w:cs="Times New Roman"/>
                <w:color w:val="000000"/>
              </w:rPr>
            </w:pPr>
            <w:r>
              <w:rPr>
                <w:rFonts w:ascii="Times New Roman" w:hAnsi="Times New Roman"/>
                <w:color w:val="000000"/>
              </w:rPr>
              <w:t xml:space="preserve">The </w:t>
            </w:r>
            <w:r w:rsidR="00753712">
              <w:rPr>
                <w:rFonts w:ascii="Times New Roman" w:hAnsi="Times New Roman"/>
                <w:color w:val="000000"/>
              </w:rPr>
              <w:t>school</w:t>
            </w:r>
            <w:r>
              <w:rPr>
                <w:rFonts w:ascii="Times New Roman" w:hAnsi="Times New Roman"/>
                <w:color w:val="000000"/>
              </w:rPr>
              <w:t xml:space="preserve"> implements a </w:t>
            </w:r>
            <w:r w:rsidR="00FD3EDE">
              <w:rPr>
                <w:rFonts w:ascii="Times New Roman" w:hAnsi="Times New Roman"/>
                <w:color w:val="000000"/>
              </w:rPr>
              <w:t xml:space="preserve">stated </w:t>
            </w:r>
            <w:r>
              <w:rPr>
                <w:rFonts w:ascii="Times New Roman" w:hAnsi="Times New Roman"/>
                <w:color w:val="000000"/>
              </w:rPr>
              <w:t xml:space="preserve">policy </w:t>
            </w:r>
            <w:r w:rsidR="00FD3EDE">
              <w:rPr>
                <w:rFonts w:ascii="Times New Roman" w:hAnsi="Times New Roman"/>
                <w:color w:val="000000"/>
              </w:rPr>
              <w:t>on the continuing</w:t>
            </w:r>
            <w:r>
              <w:rPr>
                <w:rFonts w:ascii="Times New Roman" w:hAnsi="Times New Roman"/>
                <w:color w:val="000000"/>
              </w:rPr>
              <w:t xml:space="preserve"> professional development of its academic staff.</w:t>
            </w:r>
          </w:p>
        </w:tc>
      </w:tr>
      <w:tr w:rsidR="00AA58C9" w:rsidRPr="00C355A6" w14:paraId="40B15073" w14:textId="77777777" w:rsidTr="00AF1F46">
        <w:trPr>
          <w:trHeight w:val="20"/>
        </w:trPr>
        <w:tc>
          <w:tcPr>
            <w:tcW w:w="1418" w:type="dxa"/>
            <w:tcBorders>
              <w:right w:val="nil"/>
            </w:tcBorders>
            <w:shd w:val="clear" w:color="auto" w:fill="F2F2F2" w:themeFill="background1" w:themeFillShade="F2"/>
            <w:vAlign w:val="center"/>
          </w:tcPr>
          <w:p w14:paraId="5B23A4D1"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6.4</w:t>
            </w:r>
          </w:p>
        </w:tc>
        <w:tc>
          <w:tcPr>
            <w:tcW w:w="9214" w:type="dxa"/>
            <w:shd w:val="clear" w:color="auto" w:fill="F2F2F2" w:themeFill="background1" w:themeFillShade="F2"/>
          </w:tcPr>
          <w:p w14:paraId="0176C311" w14:textId="1D0269F4"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545A7B">
              <w:rPr>
                <w:rFonts w:ascii="Times New Roman" w:hAnsi="Times New Roman"/>
                <w:color w:val="000000"/>
              </w:rPr>
              <w:t xml:space="preserve">fundamental </w:t>
            </w:r>
            <w:r>
              <w:rPr>
                <w:rFonts w:ascii="Times New Roman" w:hAnsi="Times New Roman"/>
                <w:color w:val="000000"/>
              </w:rPr>
              <w:t xml:space="preserve">theoretical profile core courses of the degree programme have guarantors who are significantly involved in their teaching, for example by giving lectures. The degree programme is sufficiently staffed also in terms of the duration of its accreditation and the prospects for its development, especially with regard to the length of the weekly working hours of the guarantors of the </w:t>
            </w:r>
            <w:r w:rsidR="008B54D3">
              <w:rPr>
                <w:rFonts w:ascii="Times New Roman" w:hAnsi="Times New Roman"/>
                <w:color w:val="000000"/>
              </w:rPr>
              <w:t xml:space="preserve">fundamental </w:t>
            </w:r>
            <w:r>
              <w:rPr>
                <w:rFonts w:ascii="Times New Roman" w:hAnsi="Times New Roman"/>
                <w:color w:val="000000"/>
              </w:rPr>
              <w:t xml:space="preserve">theoretical profile core courses of the degree programme and the period for which the employment relationship of these </w:t>
            </w:r>
            <w:r w:rsidR="008B54D3">
              <w:rPr>
                <w:rFonts w:ascii="Times New Roman" w:hAnsi="Times New Roman"/>
                <w:color w:val="000000"/>
              </w:rPr>
              <w:t xml:space="preserve">academic staff </w:t>
            </w:r>
            <w:r>
              <w:rPr>
                <w:rFonts w:ascii="Times New Roman" w:hAnsi="Times New Roman"/>
                <w:color w:val="000000"/>
              </w:rPr>
              <w:t>with the given HEI is agreed or secured.</w:t>
            </w:r>
          </w:p>
        </w:tc>
      </w:tr>
      <w:tr w:rsidR="00AA58C9" w:rsidRPr="00C355A6" w14:paraId="589C566C" w14:textId="77777777" w:rsidTr="00AF1F46">
        <w:trPr>
          <w:trHeight w:val="20"/>
        </w:trPr>
        <w:tc>
          <w:tcPr>
            <w:tcW w:w="1418" w:type="dxa"/>
            <w:tcBorders>
              <w:right w:val="nil"/>
            </w:tcBorders>
            <w:shd w:val="clear" w:color="auto" w:fill="F2F2F2" w:themeFill="background1" w:themeFillShade="F2"/>
            <w:vAlign w:val="center"/>
          </w:tcPr>
          <w:p w14:paraId="6D681AC0"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6.5</w:t>
            </w:r>
          </w:p>
        </w:tc>
        <w:tc>
          <w:tcPr>
            <w:tcW w:w="9214" w:type="dxa"/>
            <w:shd w:val="clear" w:color="auto" w:fill="F2F2F2" w:themeFill="background1" w:themeFillShade="F2"/>
          </w:tcPr>
          <w:p w14:paraId="4DD722D2" w14:textId="34F0AD9C" w:rsidR="00AA58C9" w:rsidRPr="00875A79" w:rsidRDefault="00AF1F46" w:rsidP="00C355A6">
            <w:pPr>
              <w:spacing w:after="0" w:line="240" w:lineRule="auto"/>
              <w:rPr>
                <w:rFonts w:ascii="Times New Roman" w:hAnsi="Times New Roman" w:cs="Times New Roman"/>
                <w:color w:val="000000"/>
              </w:rPr>
            </w:pPr>
            <w:r>
              <w:rPr>
                <w:rFonts w:ascii="Times New Roman" w:hAnsi="Times New Roman"/>
                <w:color w:val="000000"/>
              </w:rPr>
              <w:t xml:space="preserve">Teachers responsible for the implementation of the degree programme have a </w:t>
            </w:r>
            <w:r w:rsidR="008B54D3">
              <w:rPr>
                <w:rFonts w:ascii="Times New Roman" w:hAnsi="Times New Roman"/>
                <w:color w:val="000000"/>
              </w:rPr>
              <w:t xml:space="preserve">higher education </w:t>
            </w:r>
            <w:r>
              <w:rPr>
                <w:rFonts w:ascii="Times New Roman" w:hAnsi="Times New Roman"/>
                <w:color w:val="000000"/>
              </w:rPr>
              <w:t>degree obtained by completing at least a Master's degree programme or its equivalent obtained at a foreign HEI.</w:t>
            </w:r>
          </w:p>
        </w:tc>
      </w:tr>
      <w:tr w:rsidR="00AA58C9" w:rsidRPr="00C355A6" w14:paraId="32E2B77C" w14:textId="77777777" w:rsidTr="00AF1F46">
        <w:trPr>
          <w:trHeight w:val="20"/>
        </w:trPr>
        <w:tc>
          <w:tcPr>
            <w:tcW w:w="1418" w:type="dxa"/>
            <w:tcBorders>
              <w:right w:val="nil"/>
            </w:tcBorders>
            <w:shd w:val="clear" w:color="auto" w:fill="F2F2F2" w:themeFill="background1" w:themeFillShade="F2"/>
            <w:vAlign w:val="center"/>
          </w:tcPr>
          <w:p w14:paraId="1252BB99" w14:textId="1FB04DB2"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6.8</w:t>
            </w:r>
          </w:p>
        </w:tc>
        <w:tc>
          <w:tcPr>
            <w:tcW w:w="9214" w:type="dxa"/>
            <w:shd w:val="clear" w:color="auto" w:fill="F2F2F2" w:themeFill="background1" w:themeFillShade="F2"/>
          </w:tcPr>
          <w:p w14:paraId="0AF38738" w14:textId="2A689358"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degree programme is </w:t>
            </w:r>
            <w:r w:rsidR="008B54D3">
              <w:rPr>
                <w:rFonts w:ascii="Times New Roman" w:hAnsi="Times New Roman"/>
                <w:color w:val="000000"/>
              </w:rPr>
              <w:t xml:space="preserve">delivered </w:t>
            </w:r>
            <w:r>
              <w:rPr>
                <w:rFonts w:ascii="Times New Roman" w:hAnsi="Times New Roman"/>
                <w:color w:val="000000"/>
              </w:rPr>
              <w:t xml:space="preserve">by academic staff and, where appropriate, by other experts with the appropriate qualifications to implement the individual courses. The overall structure of the academic staff providing the degree programme corresponds, in terms of qualifications, age, amount of weekly working hours and experience of working abroad or in </w:t>
            </w:r>
            <w:r w:rsidR="008B54D3">
              <w:rPr>
                <w:rFonts w:ascii="Times New Roman" w:hAnsi="Times New Roman"/>
                <w:color w:val="000000"/>
              </w:rPr>
              <w:t>the professional sphere</w:t>
            </w:r>
            <w:r>
              <w:rPr>
                <w:rFonts w:ascii="Times New Roman" w:hAnsi="Times New Roman"/>
                <w:color w:val="000000"/>
              </w:rPr>
              <w:t>, to the structure of the curriculum, the objectives and profile of the degree programme, with academic staff carrying out creative activities corresponding to this or a related degree programme.</w:t>
            </w:r>
          </w:p>
        </w:tc>
      </w:tr>
      <w:tr w:rsidR="00AA58C9" w:rsidRPr="00C355A6" w14:paraId="14F6A961" w14:textId="77777777" w:rsidTr="00AF1F46">
        <w:trPr>
          <w:trHeight w:val="20"/>
        </w:trPr>
        <w:tc>
          <w:tcPr>
            <w:tcW w:w="1418" w:type="dxa"/>
            <w:tcBorders>
              <w:right w:val="nil"/>
            </w:tcBorders>
            <w:shd w:val="clear" w:color="auto" w:fill="F2F2F2" w:themeFill="background1" w:themeFillShade="F2"/>
            <w:vAlign w:val="center"/>
          </w:tcPr>
          <w:p w14:paraId="07B0B8EA" w14:textId="49A16AE6"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6.9</w:t>
            </w:r>
          </w:p>
        </w:tc>
        <w:tc>
          <w:tcPr>
            <w:tcW w:w="9214" w:type="dxa"/>
            <w:shd w:val="clear" w:color="auto" w:fill="F2F2F2" w:themeFill="background1" w:themeFillShade="F2"/>
          </w:tcPr>
          <w:p w14:paraId="21B2A8A0" w14:textId="08E9635D"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profile core courses of the Master's degree programme are guaranteed by academic staff with a scientific degree. </w:t>
            </w:r>
          </w:p>
        </w:tc>
      </w:tr>
      <w:tr w:rsidR="00AA58C9" w:rsidRPr="00C355A6" w14:paraId="24FFBD60" w14:textId="77777777" w:rsidTr="00AF1F46">
        <w:trPr>
          <w:trHeight w:val="20"/>
        </w:trPr>
        <w:tc>
          <w:tcPr>
            <w:tcW w:w="1418" w:type="dxa"/>
            <w:tcBorders>
              <w:right w:val="nil"/>
            </w:tcBorders>
            <w:shd w:val="clear" w:color="auto" w:fill="F2F2F2" w:themeFill="background1" w:themeFillShade="F2"/>
            <w:vAlign w:val="center"/>
          </w:tcPr>
          <w:p w14:paraId="55CCB51F" w14:textId="6309F7BF"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lastRenderedPageBreak/>
              <w:t>6.10</w:t>
            </w:r>
          </w:p>
        </w:tc>
        <w:tc>
          <w:tcPr>
            <w:tcW w:w="9214" w:type="dxa"/>
            <w:shd w:val="clear" w:color="auto" w:fill="F2F2F2" w:themeFill="background1" w:themeFillShade="F2"/>
          </w:tcPr>
          <w:p w14:paraId="294D39A9" w14:textId="0178EB4A"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The </w:t>
            </w:r>
            <w:r w:rsidR="008B54D3">
              <w:rPr>
                <w:rFonts w:ascii="Times New Roman" w:hAnsi="Times New Roman"/>
                <w:color w:val="000000"/>
              </w:rPr>
              <w:t xml:space="preserve">fundamental </w:t>
            </w:r>
            <w:r>
              <w:rPr>
                <w:rFonts w:ascii="Times New Roman" w:hAnsi="Times New Roman"/>
                <w:color w:val="000000"/>
              </w:rPr>
              <w:t xml:space="preserve">theoretical profile core courses of the Master's degree programme are guaranteed by academic staff members appointed as professor or associate professor in the </w:t>
            </w:r>
            <w:r w:rsidR="008B54D3">
              <w:rPr>
                <w:rFonts w:ascii="Times New Roman" w:hAnsi="Times New Roman"/>
                <w:color w:val="000000"/>
              </w:rPr>
              <w:t>field</w:t>
            </w:r>
            <w:r>
              <w:rPr>
                <w:rFonts w:ascii="Times New Roman" w:hAnsi="Times New Roman"/>
                <w:color w:val="000000"/>
              </w:rPr>
              <w:t xml:space="preserve"> corresponding to the field or fields of education within which the Master's degree programme is to be implemented or in a related field.</w:t>
            </w:r>
          </w:p>
        </w:tc>
      </w:tr>
      <w:tr w:rsidR="00AA58C9" w:rsidRPr="00C355A6" w14:paraId="0F4BC336" w14:textId="77777777" w:rsidTr="00951117">
        <w:trPr>
          <w:trHeight w:val="20"/>
        </w:trPr>
        <w:tc>
          <w:tcPr>
            <w:tcW w:w="1418" w:type="dxa"/>
            <w:tcBorders>
              <w:right w:val="nil"/>
            </w:tcBorders>
            <w:shd w:val="clear" w:color="auto" w:fill="D9D9D9" w:themeFill="background1" w:themeFillShade="D9"/>
            <w:vAlign w:val="center"/>
          </w:tcPr>
          <w:p w14:paraId="523ABC01"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7.4</w:t>
            </w:r>
          </w:p>
        </w:tc>
        <w:tc>
          <w:tcPr>
            <w:tcW w:w="9214" w:type="dxa"/>
            <w:shd w:val="clear" w:color="auto" w:fill="D9D9D9" w:themeFill="background1" w:themeFillShade="D9"/>
          </w:tcPr>
          <w:p w14:paraId="324B5100" w14:textId="16E71DE6"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Study </w:t>
            </w:r>
            <w:r w:rsidR="008B54D3">
              <w:rPr>
                <w:rFonts w:ascii="Times New Roman" w:hAnsi="Times New Roman"/>
                <w:color w:val="000000"/>
              </w:rPr>
              <w:t xml:space="preserve">supports </w:t>
            </w:r>
            <w:r>
              <w:rPr>
                <w:rFonts w:ascii="Times New Roman" w:hAnsi="Times New Roman"/>
                <w:color w:val="000000"/>
              </w:rPr>
              <w:t>for studies in a foreign language are prepared in the respective foreign language.</w:t>
            </w:r>
          </w:p>
        </w:tc>
      </w:tr>
      <w:tr w:rsidR="00AA58C9" w:rsidRPr="00C355A6" w14:paraId="46FFC1F7" w14:textId="77777777" w:rsidTr="00951117">
        <w:trPr>
          <w:trHeight w:val="20"/>
        </w:trPr>
        <w:tc>
          <w:tcPr>
            <w:tcW w:w="1418" w:type="dxa"/>
            <w:tcBorders>
              <w:right w:val="nil"/>
            </w:tcBorders>
            <w:shd w:val="clear" w:color="auto" w:fill="D9D9D9" w:themeFill="background1" w:themeFillShade="D9"/>
            <w:vAlign w:val="center"/>
          </w:tcPr>
          <w:p w14:paraId="688CB4BF"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7.5</w:t>
            </w:r>
          </w:p>
        </w:tc>
        <w:tc>
          <w:tcPr>
            <w:tcW w:w="9214" w:type="dxa"/>
            <w:shd w:val="clear" w:color="auto" w:fill="D9D9D9" w:themeFill="background1" w:themeFillShade="D9"/>
          </w:tcPr>
          <w:p w14:paraId="78FF042F" w14:textId="7777777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For studies in a degree programme conducted in a foreign language, a translation of the relevant internal regulations into the relevant foreign language is available.</w:t>
            </w:r>
          </w:p>
        </w:tc>
      </w:tr>
      <w:tr w:rsidR="00AA58C9" w:rsidRPr="00C355A6" w14:paraId="7AB4A3D8" w14:textId="77777777" w:rsidTr="00951117">
        <w:trPr>
          <w:trHeight w:val="20"/>
        </w:trPr>
        <w:tc>
          <w:tcPr>
            <w:tcW w:w="1418" w:type="dxa"/>
            <w:tcBorders>
              <w:right w:val="nil"/>
            </w:tcBorders>
            <w:shd w:val="clear" w:color="auto" w:fill="D9D9D9" w:themeFill="background1" w:themeFillShade="D9"/>
            <w:vAlign w:val="center"/>
          </w:tcPr>
          <w:p w14:paraId="5CC0FEFD"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7.6</w:t>
            </w:r>
          </w:p>
        </w:tc>
        <w:tc>
          <w:tcPr>
            <w:tcW w:w="9214" w:type="dxa"/>
            <w:shd w:val="clear" w:color="auto" w:fill="D9D9D9" w:themeFill="background1" w:themeFillShade="D9"/>
          </w:tcPr>
          <w:p w14:paraId="73031D14" w14:textId="3B72B3E2"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Information on the admission procedure and on the course of study in a degree programme conducted in a foreign language is available for applicants and students in the relevant foreign language on the HEI's website. In </w:t>
            </w:r>
            <w:r w:rsidR="008B54D3">
              <w:rPr>
                <w:rFonts w:ascii="Times New Roman" w:hAnsi="Times New Roman"/>
                <w:color w:val="000000"/>
              </w:rPr>
              <w:t>the</w:t>
            </w:r>
            <w:r>
              <w:rPr>
                <w:rFonts w:ascii="Times New Roman" w:hAnsi="Times New Roman"/>
                <w:color w:val="000000"/>
              </w:rPr>
              <w:t xml:space="preserve"> degree programme conducted in a foreign language, information and communication is provided on the study schedule, on the obligations arising from study in the degree programme, on study documents and on other information related to learning in the relevant foreign language. Students and academic staff have access to information resources and other services, especially counselling services, in the foreign language in which the degree programme is conducted.</w:t>
            </w:r>
          </w:p>
        </w:tc>
      </w:tr>
      <w:tr w:rsidR="00AA58C9" w:rsidRPr="00C355A6" w14:paraId="651EC8A5" w14:textId="77777777" w:rsidTr="00951117">
        <w:trPr>
          <w:trHeight w:val="20"/>
        </w:trPr>
        <w:tc>
          <w:tcPr>
            <w:tcW w:w="1418" w:type="dxa"/>
            <w:tcBorders>
              <w:right w:val="nil"/>
            </w:tcBorders>
            <w:shd w:val="clear" w:color="auto" w:fill="D9D9D9" w:themeFill="background1" w:themeFillShade="D9"/>
            <w:vAlign w:val="center"/>
          </w:tcPr>
          <w:p w14:paraId="7EFE8050"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7.7</w:t>
            </w:r>
          </w:p>
        </w:tc>
        <w:tc>
          <w:tcPr>
            <w:tcW w:w="9214" w:type="dxa"/>
            <w:shd w:val="clear" w:color="auto" w:fill="D9D9D9" w:themeFill="background1" w:themeFillShade="D9"/>
          </w:tcPr>
          <w:p w14:paraId="048D7E2B" w14:textId="3A6BB457"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If a degree programme conducted in a foreign language includes </w:t>
            </w:r>
            <w:r w:rsidR="008B54D3">
              <w:rPr>
                <w:rFonts w:ascii="Times New Roman" w:hAnsi="Times New Roman"/>
                <w:color w:val="000000"/>
              </w:rPr>
              <w:t xml:space="preserve">practical </w:t>
            </w:r>
            <w:r>
              <w:rPr>
                <w:rFonts w:ascii="Times New Roman" w:hAnsi="Times New Roman"/>
                <w:color w:val="000000"/>
              </w:rPr>
              <w:t>training, the HEI provides professional guidance and other conditions for the implementation of this training in the relevant foreign language. The full implementation of clinical training is also ensured in the foreign language.</w:t>
            </w:r>
          </w:p>
        </w:tc>
      </w:tr>
      <w:tr w:rsidR="00AA58C9" w:rsidRPr="00C355A6" w14:paraId="069F73DE" w14:textId="77777777" w:rsidTr="00951117">
        <w:trPr>
          <w:trHeight w:val="20"/>
        </w:trPr>
        <w:tc>
          <w:tcPr>
            <w:tcW w:w="1418" w:type="dxa"/>
            <w:tcBorders>
              <w:right w:val="nil"/>
            </w:tcBorders>
            <w:shd w:val="clear" w:color="auto" w:fill="D9D9D9" w:themeFill="background1" w:themeFillShade="D9"/>
            <w:vAlign w:val="center"/>
          </w:tcPr>
          <w:p w14:paraId="69044B37"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7.8</w:t>
            </w:r>
          </w:p>
        </w:tc>
        <w:tc>
          <w:tcPr>
            <w:tcW w:w="9214" w:type="dxa"/>
            <w:shd w:val="clear" w:color="auto" w:fill="D9D9D9" w:themeFill="background1" w:themeFillShade="D9"/>
          </w:tcPr>
          <w:p w14:paraId="64C65EAF" w14:textId="50F2377C"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Qualification theses in a degree programme implemented in a foreign language are prepared in the foreign language in which the degree programme is implemented. </w:t>
            </w:r>
            <w:r w:rsidRPr="00720A4E">
              <w:rPr>
                <w:rFonts w:ascii="Times New Roman" w:hAnsi="Times New Roman"/>
                <w:color w:val="000000"/>
              </w:rPr>
              <w:t xml:space="preserve">Opponents’ </w:t>
            </w:r>
            <w:r w:rsidR="00720A4E" w:rsidRPr="00720A4E">
              <w:rPr>
                <w:rFonts w:ascii="Times New Roman" w:hAnsi="Times New Roman"/>
                <w:color w:val="000000"/>
              </w:rPr>
              <w:t>e</w:t>
            </w:r>
            <w:r w:rsidR="00720A4E">
              <w:rPr>
                <w:rFonts w:ascii="Times New Roman" w:hAnsi="Times New Roman"/>
                <w:color w:val="000000"/>
              </w:rPr>
              <w:t xml:space="preserve">valuations </w:t>
            </w:r>
            <w:r>
              <w:rPr>
                <w:rFonts w:ascii="Times New Roman" w:hAnsi="Times New Roman"/>
                <w:color w:val="000000"/>
              </w:rPr>
              <w:t>are provided in the relevant foreign language and also in English or Czech.</w:t>
            </w:r>
          </w:p>
        </w:tc>
      </w:tr>
      <w:tr w:rsidR="00AA58C9" w:rsidRPr="00C355A6" w14:paraId="666D63BA" w14:textId="77777777" w:rsidTr="00951117">
        <w:trPr>
          <w:trHeight w:val="20"/>
        </w:trPr>
        <w:tc>
          <w:tcPr>
            <w:tcW w:w="1418" w:type="dxa"/>
            <w:tcBorders>
              <w:right w:val="nil"/>
            </w:tcBorders>
            <w:shd w:val="clear" w:color="auto" w:fill="D9D9D9" w:themeFill="background1" w:themeFillShade="D9"/>
            <w:vAlign w:val="center"/>
          </w:tcPr>
          <w:p w14:paraId="2E2CD00F" w14:textId="77777777" w:rsidR="00AA58C9" w:rsidRPr="00C355A6" w:rsidRDefault="00AA58C9" w:rsidP="00C355A6">
            <w:pPr>
              <w:spacing w:after="0" w:line="240" w:lineRule="auto"/>
              <w:jc w:val="center"/>
              <w:rPr>
                <w:rFonts w:ascii="Times New Roman" w:hAnsi="Times New Roman" w:cs="Times New Roman"/>
                <w:color w:val="000000"/>
              </w:rPr>
            </w:pPr>
            <w:r>
              <w:rPr>
                <w:rFonts w:ascii="Times New Roman" w:hAnsi="Times New Roman"/>
                <w:color w:val="000000"/>
              </w:rPr>
              <w:t>7.9</w:t>
            </w:r>
          </w:p>
        </w:tc>
        <w:tc>
          <w:tcPr>
            <w:tcW w:w="9214" w:type="dxa"/>
            <w:shd w:val="clear" w:color="auto" w:fill="D9D9D9" w:themeFill="background1" w:themeFillShade="D9"/>
          </w:tcPr>
          <w:p w14:paraId="0836A313" w14:textId="77476DA1" w:rsidR="00AA58C9" w:rsidRPr="00875A79" w:rsidRDefault="00AA58C9" w:rsidP="00C355A6">
            <w:pPr>
              <w:spacing w:after="0" w:line="240" w:lineRule="auto"/>
              <w:rPr>
                <w:rFonts w:ascii="Times New Roman" w:hAnsi="Times New Roman" w:cs="Times New Roman"/>
                <w:color w:val="000000"/>
              </w:rPr>
            </w:pPr>
            <w:r>
              <w:rPr>
                <w:rFonts w:ascii="Times New Roman" w:hAnsi="Times New Roman"/>
                <w:color w:val="000000"/>
              </w:rPr>
              <w:t xml:space="preserve">Academic staff and other </w:t>
            </w:r>
            <w:r w:rsidR="008B54D3">
              <w:rPr>
                <w:rFonts w:ascii="Times New Roman" w:hAnsi="Times New Roman"/>
                <w:color w:val="000000"/>
              </w:rPr>
              <w:t xml:space="preserve">experts </w:t>
            </w:r>
            <w:r>
              <w:rPr>
                <w:rFonts w:ascii="Times New Roman" w:hAnsi="Times New Roman"/>
                <w:color w:val="000000"/>
              </w:rPr>
              <w:t>involved in providing lectures, seminars and other forms of teaching in a degree programme conducted in a foreign language have sufficient knowledge of the foreign language.</w:t>
            </w:r>
          </w:p>
        </w:tc>
      </w:tr>
    </w:tbl>
    <w:p w14:paraId="75420CB4" w14:textId="77777777" w:rsidR="009E517D" w:rsidRPr="000B3D78" w:rsidRDefault="009E517D" w:rsidP="000B3D78"/>
    <w:p w14:paraId="01EE567F" w14:textId="77777777" w:rsidR="009E517D" w:rsidRPr="000B3D78" w:rsidRDefault="009E517D" w:rsidP="00493DAD">
      <w:pPr>
        <w:tabs>
          <w:tab w:val="left" w:pos="2835"/>
        </w:tabs>
        <w:spacing w:before="120" w:after="120"/>
        <w:rPr>
          <w:sz w:val="28"/>
          <w:szCs w:val="28"/>
        </w:rPr>
      </w:pPr>
    </w:p>
    <w:sectPr w:rsidR="009E517D" w:rsidRPr="000B3D78" w:rsidSect="00651712">
      <w:footerReference w:type="even"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64825" w14:textId="77777777" w:rsidR="00676BBB" w:rsidRDefault="00676BBB" w:rsidP="00561085">
      <w:pPr>
        <w:spacing w:after="0" w:line="240" w:lineRule="auto"/>
      </w:pPr>
      <w:r>
        <w:separator/>
      </w:r>
    </w:p>
  </w:endnote>
  <w:endnote w:type="continuationSeparator" w:id="0">
    <w:p w14:paraId="2C1329B9" w14:textId="77777777" w:rsidR="00676BBB" w:rsidRDefault="00676BBB" w:rsidP="00561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ECC68" w14:textId="2B56C511" w:rsidR="004E4F30" w:rsidRDefault="004E4F30" w:rsidP="00175912">
    <w:pPr>
      <w:pStyle w:val="Zpat"/>
      <w:framePr w:wrap="around" w:vAnchor="text" w:hAnchor="margin" w:xAlign="center" w:y="1"/>
      <w:rPr>
        <w:rStyle w:val="slostrnky"/>
        <w:rFonts w:cs="Arial"/>
      </w:rPr>
    </w:pPr>
    <w:r>
      <w:rPr>
        <w:rStyle w:val="slostrnky"/>
        <w:rFonts w:cs="Arial"/>
      </w:rPr>
      <w:fldChar w:fldCharType="begin"/>
    </w:r>
    <w:r>
      <w:rPr>
        <w:rStyle w:val="slostrnky"/>
        <w:rFonts w:cs="Arial"/>
      </w:rPr>
      <w:instrText xml:space="preserve">PAGE  </w:instrText>
    </w:r>
    <w:r>
      <w:rPr>
        <w:rStyle w:val="slostrnky"/>
        <w:rFonts w:cs="Arial"/>
      </w:rPr>
      <w:fldChar w:fldCharType="separate"/>
    </w:r>
    <w:r w:rsidR="00210F43">
      <w:rPr>
        <w:rStyle w:val="slostrnky"/>
        <w:rFonts w:cs="Arial"/>
      </w:rPr>
      <w:t>3</w:t>
    </w:r>
    <w:r>
      <w:rPr>
        <w:rStyle w:val="slostrnky"/>
        <w:rFonts w:cs="Arial"/>
      </w:rPr>
      <w:fldChar w:fldCharType="end"/>
    </w:r>
  </w:p>
  <w:p w14:paraId="46248840" w14:textId="77777777" w:rsidR="004E4F30" w:rsidRDefault="004E4F3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AF2A2" w14:textId="77777777" w:rsidR="004E4F30" w:rsidRDefault="004E4F30" w:rsidP="00175912">
    <w:pPr>
      <w:pStyle w:val="Zpat"/>
      <w:framePr w:wrap="around" w:vAnchor="text" w:hAnchor="margin" w:xAlign="center" w:y="1"/>
      <w:rPr>
        <w:rStyle w:val="slostrnky"/>
        <w:rFonts w:cs="Arial"/>
      </w:rPr>
    </w:pPr>
    <w:r>
      <w:rPr>
        <w:rStyle w:val="slostrnky"/>
        <w:rFonts w:cs="Arial"/>
      </w:rPr>
      <w:fldChar w:fldCharType="begin"/>
    </w:r>
    <w:r>
      <w:rPr>
        <w:rStyle w:val="slostrnky"/>
        <w:rFonts w:cs="Arial"/>
      </w:rPr>
      <w:instrText xml:space="preserve">PAGE  </w:instrText>
    </w:r>
    <w:r>
      <w:rPr>
        <w:rStyle w:val="slostrnky"/>
        <w:rFonts w:cs="Arial"/>
      </w:rPr>
      <w:fldChar w:fldCharType="separate"/>
    </w:r>
    <w:r>
      <w:rPr>
        <w:rStyle w:val="slostrnky"/>
        <w:rFonts w:cs="Arial"/>
      </w:rPr>
      <w:t>2</w:t>
    </w:r>
    <w:r>
      <w:rPr>
        <w:rStyle w:val="slostrnky"/>
        <w:rFonts w:cs="Arial"/>
      </w:rPr>
      <w:fldChar w:fldCharType="end"/>
    </w:r>
  </w:p>
  <w:p w14:paraId="359B1496" w14:textId="77777777" w:rsidR="004E4F30" w:rsidRDefault="004E4F30">
    <w:pPr>
      <w:pStyle w:val="Zp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43C6A" w14:textId="77777777" w:rsidR="00676BBB" w:rsidRDefault="00676BBB" w:rsidP="00561085">
      <w:pPr>
        <w:spacing w:after="0" w:line="240" w:lineRule="auto"/>
      </w:pPr>
      <w:r>
        <w:separator/>
      </w:r>
    </w:p>
  </w:footnote>
  <w:footnote w:type="continuationSeparator" w:id="0">
    <w:p w14:paraId="7806D35D" w14:textId="77777777" w:rsidR="00676BBB" w:rsidRDefault="00676BBB" w:rsidP="00561085">
      <w:pPr>
        <w:spacing w:after="0" w:line="240" w:lineRule="auto"/>
      </w:pPr>
      <w:r>
        <w:continuationSeparator/>
      </w:r>
    </w:p>
  </w:footnote>
  <w:footnote w:id="1">
    <w:p w14:paraId="120E8818" w14:textId="2F30F5A4" w:rsidR="002768E3" w:rsidRDefault="002768E3" w:rsidP="002768E3">
      <w:pPr>
        <w:pStyle w:val="Textpoznpodarou"/>
      </w:pPr>
      <w:r>
        <w:rPr>
          <w:rStyle w:val="Znakapoznpodarou"/>
        </w:rPr>
        <w:footnoteRef/>
      </w:r>
      <w:r>
        <w:t xml:space="preserve"> The requirements of the</w:t>
      </w:r>
      <w:r w:rsidR="00B0665D">
        <w:t xml:space="preserve"> </w:t>
      </w:r>
      <w:r w:rsidR="00B0665D" w:rsidRPr="00C87E2B">
        <w:rPr>
          <w:i/>
          <w:iCs/>
        </w:rPr>
        <w:t>BME WFME</w:t>
      </w:r>
      <w:r>
        <w:t xml:space="preserve"> </w:t>
      </w:r>
      <w:r>
        <w:rPr>
          <w:i/>
        </w:rPr>
        <w:t xml:space="preserve">Global Standards </w:t>
      </w:r>
      <w:r w:rsidR="00B0665D">
        <w:rPr>
          <w:i/>
        </w:rPr>
        <w:t>for Quality Improvement</w:t>
      </w:r>
      <w:r>
        <w:t xml:space="preserve"> are referred to as "WFME" throughout the document. In </w:t>
      </w:r>
      <w:r w:rsidR="00424167">
        <w:t xml:space="preserve">all </w:t>
      </w:r>
      <w:r>
        <w:t>other cases, the</w:t>
      </w:r>
      <w:r w:rsidR="00424167">
        <w:t xml:space="preserve"> references </w:t>
      </w:r>
      <w:r>
        <w:t xml:space="preserve"> are</w:t>
      </w:r>
      <w:r w:rsidR="00424167">
        <w:t xml:space="preserve"> to</w:t>
      </w:r>
      <w:r>
        <w:t xml:space="preserve"> standards for accreditation according to Government Regulation No. 274/2016 Coll.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A0A54"/>
    <w:multiLevelType w:val="multilevel"/>
    <w:tmpl w:val="706C644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78955F1"/>
    <w:multiLevelType w:val="hybridMultilevel"/>
    <w:tmpl w:val="B362620C"/>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15:restartNumberingAfterBreak="0">
    <w:nsid w:val="0F8875E4"/>
    <w:multiLevelType w:val="hybridMultilevel"/>
    <w:tmpl w:val="E920F0FE"/>
    <w:lvl w:ilvl="0" w:tplc="7F6A86F8">
      <w:start w:val="1"/>
      <w:numFmt w:val="lowerLetter"/>
      <w:lvlText w:val="%1)"/>
      <w:lvlJc w:val="left"/>
      <w:pPr>
        <w:ind w:left="1425" w:hanging="360"/>
      </w:pPr>
      <w:rPr>
        <w:rFonts w:cs="Times New Roman" w:hint="default"/>
      </w:rPr>
    </w:lvl>
    <w:lvl w:ilvl="1" w:tplc="04050019" w:tentative="1">
      <w:start w:val="1"/>
      <w:numFmt w:val="lowerLetter"/>
      <w:lvlText w:val="%2."/>
      <w:lvlJc w:val="left"/>
      <w:pPr>
        <w:ind w:left="2145" w:hanging="360"/>
      </w:pPr>
      <w:rPr>
        <w:rFonts w:cs="Times New Roman"/>
      </w:rPr>
    </w:lvl>
    <w:lvl w:ilvl="2" w:tplc="0405001B" w:tentative="1">
      <w:start w:val="1"/>
      <w:numFmt w:val="lowerRoman"/>
      <w:lvlText w:val="%3."/>
      <w:lvlJc w:val="right"/>
      <w:pPr>
        <w:ind w:left="2865" w:hanging="180"/>
      </w:pPr>
      <w:rPr>
        <w:rFonts w:cs="Times New Roman"/>
      </w:rPr>
    </w:lvl>
    <w:lvl w:ilvl="3" w:tplc="0405000F" w:tentative="1">
      <w:start w:val="1"/>
      <w:numFmt w:val="decimal"/>
      <w:lvlText w:val="%4."/>
      <w:lvlJc w:val="left"/>
      <w:pPr>
        <w:ind w:left="3585" w:hanging="360"/>
      </w:pPr>
      <w:rPr>
        <w:rFonts w:cs="Times New Roman"/>
      </w:rPr>
    </w:lvl>
    <w:lvl w:ilvl="4" w:tplc="04050019" w:tentative="1">
      <w:start w:val="1"/>
      <w:numFmt w:val="lowerLetter"/>
      <w:lvlText w:val="%5."/>
      <w:lvlJc w:val="left"/>
      <w:pPr>
        <w:ind w:left="4305" w:hanging="360"/>
      </w:pPr>
      <w:rPr>
        <w:rFonts w:cs="Times New Roman"/>
      </w:rPr>
    </w:lvl>
    <w:lvl w:ilvl="5" w:tplc="0405001B" w:tentative="1">
      <w:start w:val="1"/>
      <w:numFmt w:val="lowerRoman"/>
      <w:lvlText w:val="%6."/>
      <w:lvlJc w:val="right"/>
      <w:pPr>
        <w:ind w:left="5025" w:hanging="180"/>
      </w:pPr>
      <w:rPr>
        <w:rFonts w:cs="Times New Roman"/>
      </w:rPr>
    </w:lvl>
    <w:lvl w:ilvl="6" w:tplc="0405000F" w:tentative="1">
      <w:start w:val="1"/>
      <w:numFmt w:val="decimal"/>
      <w:lvlText w:val="%7."/>
      <w:lvlJc w:val="left"/>
      <w:pPr>
        <w:ind w:left="5745" w:hanging="360"/>
      </w:pPr>
      <w:rPr>
        <w:rFonts w:cs="Times New Roman"/>
      </w:rPr>
    </w:lvl>
    <w:lvl w:ilvl="7" w:tplc="04050019" w:tentative="1">
      <w:start w:val="1"/>
      <w:numFmt w:val="lowerLetter"/>
      <w:lvlText w:val="%8."/>
      <w:lvlJc w:val="left"/>
      <w:pPr>
        <w:ind w:left="6465" w:hanging="360"/>
      </w:pPr>
      <w:rPr>
        <w:rFonts w:cs="Times New Roman"/>
      </w:rPr>
    </w:lvl>
    <w:lvl w:ilvl="8" w:tplc="0405001B" w:tentative="1">
      <w:start w:val="1"/>
      <w:numFmt w:val="lowerRoman"/>
      <w:lvlText w:val="%9."/>
      <w:lvlJc w:val="right"/>
      <w:pPr>
        <w:ind w:left="7185" w:hanging="180"/>
      </w:pPr>
      <w:rPr>
        <w:rFonts w:cs="Times New Roman"/>
      </w:rPr>
    </w:lvl>
  </w:abstractNum>
  <w:abstractNum w:abstractNumId="3" w15:restartNumberingAfterBreak="0">
    <w:nsid w:val="1910241F"/>
    <w:multiLevelType w:val="hybridMultilevel"/>
    <w:tmpl w:val="A094DD2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 w15:restartNumberingAfterBreak="0">
    <w:nsid w:val="2499461F"/>
    <w:multiLevelType w:val="hybridMultilevel"/>
    <w:tmpl w:val="CA5A55DE"/>
    <w:lvl w:ilvl="0" w:tplc="2586F428">
      <w:start w:val="1"/>
      <w:numFmt w:val="decimal"/>
      <w:lvlText w:val="%1."/>
      <w:lvlJc w:val="left"/>
      <w:pPr>
        <w:ind w:left="1065"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 w15:restartNumberingAfterBreak="0">
    <w:nsid w:val="25155EC5"/>
    <w:multiLevelType w:val="hybridMultilevel"/>
    <w:tmpl w:val="CE7CE2D0"/>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6" w15:restartNumberingAfterBreak="0">
    <w:nsid w:val="26D75001"/>
    <w:multiLevelType w:val="hybridMultilevel"/>
    <w:tmpl w:val="31A84F68"/>
    <w:lvl w:ilvl="0" w:tplc="ABF45430">
      <w:start w:val="1"/>
      <w:numFmt w:val="bullet"/>
      <w:pStyle w:val="Nadpis3"/>
      <w:lvlText w:val=""/>
      <w:lvlJc w:val="left"/>
      <w:pPr>
        <w:ind w:left="1080" w:hanging="360"/>
      </w:pPr>
      <w:rPr>
        <w:rFonts w:ascii="Symbol" w:hAnsi="Symbol" w:hint="default"/>
        <w:color w:val="auto"/>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30E575DD"/>
    <w:multiLevelType w:val="hybridMultilevel"/>
    <w:tmpl w:val="A9B02FDA"/>
    <w:lvl w:ilvl="0" w:tplc="FB2A13AA">
      <w:start w:val="1"/>
      <w:numFmt w:val="lowerLetter"/>
      <w:lvlText w:val="%1)"/>
      <w:lvlJc w:val="left"/>
      <w:pPr>
        <w:ind w:left="1425" w:hanging="360"/>
      </w:pPr>
      <w:rPr>
        <w:rFonts w:cs="Times New Roman" w:hint="default"/>
      </w:rPr>
    </w:lvl>
    <w:lvl w:ilvl="1" w:tplc="04050019" w:tentative="1">
      <w:start w:val="1"/>
      <w:numFmt w:val="lowerLetter"/>
      <w:lvlText w:val="%2."/>
      <w:lvlJc w:val="left"/>
      <w:pPr>
        <w:ind w:left="2145" w:hanging="360"/>
      </w:pPr>
      <w:rPr>
        <w:rFonts w:cs="Times New Roman"/>
      </w:rPr>
    </w:lvl>
    <w:lvl w:ilvl="2" w:tplc="0405001B" w:tentative="1">
      <w:start w:val="1"/>
      <w:numFmt w:val="lowerRoman"/>
      <w:lvlText w:val="%3."/>
      <w:lvlJc w:val="right"/>
      <w:pPr>
        <w:ind w:left="2865" w:hanging="180"/>
      </w:pPr>
      <w:rPr>
        <w:rFonts w:cs="Times New Roman"/>
      </w:rPr>
    </w:lvl>
    <w:lvl w:ilvl="3" w:tplc="0405000F" w:tentative="1">
      <w:start w:val="1"/>
      <w:numFmt w:val="decimal"/>
      <w:lvlText w:val="%4."/>
      <w:lvlJc w:val="left"/>
      <w:pPr>
        <w:ind w:left="3585" w:hanging="360"/>
      </w:pPr>
      <w:rPr>
        <w:rFonts w:cs="Times New Roman"/>
      </w:rPr>
    </w:lvl>
    <w:lvl w:ilvl="4" w:tplc="04050019" w:tentative="1">
      <w:start w:val="1"/>
      <w:numFmt w:val="lowerLetter"/>
      <w:lvlText w:val="%5."/>
      <w:lvlJc w:val="left"/>
      <w:pPr>
        <w:ind w:left="4305" w:hanging="360"/>
      </w:pPr>
      <w:rPr>
        <w:rFonts w:cs="Times New Roman"/>
      </w:rPr>
    </w:lvl>
    <w:lvl w:ilvl="5" w:tplc="0405001B" w:tentative="1">
      <w:start w:val="1"/>
      <w:numFmt w:val="lowerRoman"/>
      <w:lvlText w:val="%6."/>
      <w:lvlJc w:val="right"/>
      <w:pPr>
        <w:ind w:left="5025" w:hanging="180"/>
      </w:pPr>
      <w:rPr>
        <w:rFonts w:cs="Times New Roman"/>
      </w:rPr>
    </w:lvl>
    <w:lvl w:ilvl="6" w:tplc="0405000F" w:tentative="1">
      <w:start w:val="1"/>
      <w:numFmt w:val="decimal"/>
      <w:lvlText w:val="%7."/>
      <w:lvlJc w:val="left"/>
      <w:pPr>
        <w:ind w:left="5745" w:hanging="360"/>
      </w:pPr>
      <w:rPr>
        <w:rFonts w:cs="Times New Roman"/>
      </w:rPr>
    </w:lvl>
    <w:lvl w:ilvl="7" w:tplc="04050019" w:tentative="1">
      <w:start w:val="1"/>
      <w:numFmt w:val="lowerLetter"/>
      <w:lvlText w:val="%8."/>
      <w:lvlJc w:val="left"/>
      <w:pPr>
        <w:ind w:left="6465" w:hanging="360"/>
      </w:pPr>
      <w:rPr>
        <w:rFonts w:cs="Times New Roman"/>
      </w:rPr>
    </w:lvl>
    <w:lvl w:ilvl="8" w:tplc="0405001B" w:tentative="1">
      <w:start w:val="1"/>
      <w:numFmt w:val="lowerRoman"/>
      <w:lvlText w:val="%9."/>
      <w:lvlJc w:val="right"/>
      <w:pPr>
        <w:ind w:left="7185" w:hanging="180"/>
      </w:pPr>
      <w:rPr>
        <w:rFonts w:cs="Times New Roman"/>
      </w:rPr>
    </w:lvl>
  </w:abstractNum>
  <w:abstractNum w:abstractNumId="8" w15:restartNumberingAfterBreak="0">
    <w:nsid w:val="32966709"/>
    <w:multiLevelType w:val="hybridMultilevel"/>
    <w:tmpl w:val="9F7A99E6"/>
    <w:lvl w:ilvl="0" w:tplc="0368FFCA">
      <w:start w:val="1"/>
      <w:numFmt w:val="decimal"/>
      <w:lvlText w:val="%1."/>
      <w:lvlJc w:val="left"/>
      <w:pPr>
        <w:ind w:left="1080" w:hanging="360"/>
      </w:pPr>
      <w:rPr>
        <w:rFonts w:cs="Times New Roman" w:hint="default"/>
      </w:rPr>
    </w:lvl>
    <w:lvl w:ilvl="1" w:tplc="04050019" w:tentative="1">
      <w:start w:val="1"/>
      <w:numFmt w:val="lowerLetter"/>
      <w:lvlText w:val="%2."/>
      <w:lvlJc w:val="left"/>
      <w:pPr>
        <w:ind w:left="1785" w:hanging="360"/>
      </w:pPr>
      <w:rPr>
        <w:rFonts w:cs="Times New Roman"/>
      </w:rPr>
    </w:lvl>
    <w:lvl w:ilvl="2" w:tplc="0405001B" w:tentative="1">
      <w:start w:val="1"/>
      <w:numFmt w:val="lowerRoman"/>
      <w:lvlText w:val="%3."/>
      <w:lvlJc w:val="right"/>
      <w:pPr>
        <w:ind w:left="2505" w:hanging="180"/>
      </w:pPr>
      <w:rPr>
        <w:rFonts w:cs="Times New Roman"/>
      </w:rPr>
    </w:lvl>
    <w:lvl w:ilvl="3" w:tplc="0405000F" w:tentative="1">
      <w:start w:val="1"/>
      <w:numFmt w:val="decimal"/>
      <w:lvlText w:val="%4."/>
      <w:lvlJc w:val="left"/>
      <w:pPr>
        <w:ind w:left="3225" w:hanging="360"/>
      </w:pPr>
      <w:rPr>
        <w:rFonts w:cs="Times New Roman"/>
      </w:rPr>
    </w:lvl>
    <w:lvl w:ilvl="4" w:tplc="04050019" w:tentative="1">
      <w:start w:val="1"/>
      <w:numFmt w:val="lowerLetter"/>
      <w:lvlText w:val="%5."/>
      <w:lvlJc w:val="left"/>
      <w:pPr>
        <w:ind w:left="3945" w:hanging="360"/>
      </w:pPr>
      <w:rPr>
        <w:rFonts w:cs="Times New Roman"/>
      </w:rPr>
    </w:lvl>
    <w:lvl w:ilvl="5" w:tplc="0405001B" w:tentative="1">
      <w:start w:val="1"/>
      <w:numFmt w:val="lowerRoman"/>
      <w:lvlText w:val="%6."/>
      <w:lvlJc w:val="right"/>
      <w:pPr>
        <w:ind w:left="4665" w:hanging="180"/>
      </w:pPr>
      <w:rPr>
        <w:rFonts w:cs="Times New Roman"/>
      </w:rPr>
    </w:lvl>
    <w:lvl w:ilvl="6" w:tplc="0405000F" w:tentative="1">
      <w:start w:val="1"/>
      <w:numFmt w:val="decimal"/>
      <w:lvlText w:val="%7."/>
      <w:lvlJc w:val="left"/>
      <w:pPr>
        <w:ind w:left="5385" w:hanging="360"/>
      </w:pPr>
      <w:rPr>
        <w:rFonts w:cs="Times New Roman"/>
      </w:rPr>
    </w:lvl>
    <w:lvl w:ilvl="7" w:tplc="04050019" w:tentative="1">
      <w:start w:val="1"/>
      <w:numFmt w:val="lowerLetter"/>
      <w:lvlText w:val="%8."/>
      <w:lvlJc w:val="left"/>
      <w:pPr>
        <w:ind w:left="6105" w:hanging="360"/>
      </w:pPr>
      <w:rPr>
        <w:rFonts w:cs="Times New Roman"/>
      </w:rPr>
    </w:lvl>
    <w:lvl w:ilvl="8" w:tplc="0405001B" w:tentative="1">
      <w:start w:val="1"/>
      <w:numFmt w:val="lowerRoman"/>
      <w:lvlText w:val="%9."/>
      <w:lvlJc w:val="right"/>
      <w:pPr>
        <w:ind w:left="6825" w:hanging="180"/>
      </w:pPr>
      <w:rPr>
        <w:rFonts w:cs="Times New Roman"/>
      </w:rPr>
    </w:lvl>
  </w:abstractNum>
  <w:abstractNum w:abstractNumId="9" w15:restartNumberingAfterBreak="0">
    <w:nsid w:val="36324825"/>
    <w:multiLevelType w:val="hybridMultilevel"/>
    <w:tmpl w:val="B2F28164"/>
    <w:lvl w:ilvl="0" w:tplc="0405000F">
      <w:start w:val="1"/>
      <w:numFmt w:val="decimal"/>
      <w:lvlText w:val="%1."/>
      <w:lvlJc w:val="left"/>
      <w:pPr>
        <w:ind w:left="1425" w:hanging="360"/>
      </w:pPr>
      <w:rPr>
        <w:rFonts w:cs="Times New Roman" w:hint="default"/>
      </w:rPr>
    </w:lvl>
    <w:lvl w:ilvl="1" w:tplc="04050019" w:tentative="1">
      <w:start w:val="1"/>
      <w:numFmt w:val="lowerLetter"/>
      <w:lvlText w:val="%2."/>
      <w:lvlJc w:val="left"/>
      <w:pPr>
        <w:ind w:left="2145" w:hanging="360"/>
      </w:pPr>
      <w:rPr>
        <w:rFonts w:cs="Times New Roman"/>
      </w:rPr>
    </w:lvl>
    <w:lvl w:ilvl="2" w:tplc="0405001B" w:tentative="1">
      <w:start w:val="1"/>
      <w:numFmt w:val="lowerRoman"/>
      <w:lvlText w:val="%3."/>
      <w:lvlJc w:val="right"/>
      <w:pPr>
        <w:ind w:left="2865" w:hanging="180"/>
      </w:pPr>
      <w:rPr>
        <w:rFonts w:cs="Times New Roman"/>
      </w:rPr>
    </w:lvl>
    <w:lvl w:ilvl="3" w:tplc="0405000F" w:tentative="1">
      <w:start w:val="1"/>
      <w:numFmt w:val="decimal"/>
      <w:lvlText w:val="%4."/>
      <w:lvlJc w:val="left"/>
      <w:pPr>
        <w:ind w:left="3585" w:hanging="360"/>
      </w:pPr>
      <w:rPr>
        <w:rFonts w:cs="Times New Roman"/>
      </w:rPr>
    </w:lvl>
    <w:lvl w:ilvl="4" w:tplc="04050019" w:tentative="1">
      <w:start w:val="1"/>
      <w:numFmt w:val="lowerLetter"/>
      <w:lvlText w:val="%5."/>
      <w:lvlJc w:val="left"/>
      <w:pPr>
        <w:ind w:left="4305" w:hanging="360"/>
      </w:pPr>
      <w:rPr>
        <w:rFonts w:cs="Times New Roman"/>
      </w:rPr>
    </w:lvl>
    <w:lvl w:ilvl="5" w:tplc="0405001B" w:tentative="1">
      <w:start w:val="1"/>
      <w:numFmt w:val="lowerRoman"/>
      <w:lvlText w:val="%6."/>
      <w:lvlJc w:val="right"/>
      <w:pPr>
        <w:ind w:left="5025" w:hanging="180"/>
      </w:pPr>
      <w:rPr>
        <w:rFonts w:cs="Times New Roman"/>
      </w:rPr>
    </w:lvl>
    <w:lvl w:ilvl="6" w:tplc="0405000F" w:tentative="1">
      <w:start w:val="1"/>
      <w:numFmt w:val="decimal"/>
      <w:lvlText w:val="%7."/>
      <w:lvlJc w:val="left"/>
      <w:pPr>
        <w:ind w:left="5745" w:hanging="360"/>
      </w:pPr>
      <w:rPr>
        <w:rFonts w:cs="Times New Roman"/>
      </w:rPr>
    </w:lvl>
    <w:lvl w:ilvl="7" w:tplc="04050019" w:tentative="1">
      <w:start w:val="1"/>
      <w:numFmt w:val="lowerLetter"/>
      <w:lvlText w:val="%8."/>
      <w:lvlJc w:val="left"/>
      <w:pPr>
        <w:ind w:left="6465" w:hanging="360"/>
      </w:pPr>
      <w:rPr>
        <w:rFonts w:cs="Times New Roman"/>
      </w:rPr>
    </w:lvl>
    <w:lvl w:ilvl="8" w:tplc="0405001B" w:tentative="1">
      <w:start w:val="1"/>
      <w:numFmt w:val="lowerRoman"/>
      <w:lvlText w:val="%9."/>
      <w:lvlJc w:val="right"/>
      <w:pPr>
        <w:ind w:left="7185" w:hanging="180"/>
      </w:pPr>
      <w:rPr>
        <w:rFonts w:cs="Times New Roman"/>
      </w:rPr>
    </w:lvl>
  </w:abstractNum>
  <w:abstractNum w:abstractNumId="10" w15:restartNumberingAfterBreak="0">
    <w:nsid w:val="387765B9"/>
    <w:multiLevelType w:val="hybridMultilevel"/>
    <w:tmpl w:val="C7766BC6"/>
    <w:lvl w:ilvl="0" w:tplc="BFBADF22">
      <w:start w:val="1"/>
      <w:numFmt w:val="lowerLetter"/>
      <w:lvlText w:val="%1)"/>
      <w:lvlJc w:val="left"/>
      <w:pPr>
        <w:ind w:left="1080" w:hanging="360"/>
      </w:pPr>
      <w:rPr>
        <w:rFonts w:cs="Times New Roman" w:hint="default"/>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11" w15:restartNumberingAfterBreak="0">
    <w:nsid w:val="39453B72"/>
    <w:multiLevelType w:val="hybridMultilevel"/>
    <w:tmpl w:val="8FFE8D1C"/>
    <w:lvl w:ilvl="0" w:tplc="E6084452">
      <w:start w:val="1"/>
      <w:numFmt w:val="lowerLetter"/>
      <w:lvlText w:val="%1)"/>
      <w:lvlJc w:val="left"/>
      <w:pPr>
        <w:ind w:left="1425" w:hanging="360"/>
      </w:pPr>
      <w:rPr>
        <w:rFonts w:cs="Times New Roman" w:hint="default"/>
      </w:rPr>
    </w:lvl>
    <w:lvl w:ilvl="1" w:tplc="04050019" w:tentative="1">
      <w:start w:val="1"/>
      <w:numFmt w:val="lowerLetter"/>
      <w:lvlText w:val="%2."/>
      <w:lvlJc w:val="left"/>
      <w:pPr>
        <w:ind w:left="2145" w:hanging="360"/>
      </w:pPr>
      <w:rPr>
        <w:rFonts w:cs="Times New Roman"/>
      </w:rPr>
    </w:lvl>
    <w:lvl w:ilvl="2" w:tplc="0405001B" w:tentative="1">
      <w:start w:val="1"/>
      <w:numFmt w:val="lowerRoman"/>
      <w:lvlText w:val="%3."/>
      <w:lvlJc w:val="right"/>
      <w:pPr>
        <w:ind w:left="2865" w:hanging="180"/>
      </w:pPr>
      <w:rPr>
        <w:rFonts w:cs="Times New Roman"/>
      </w:rPr>
    </w:lvl>
    <w:lvl w:ilvl="3" w:tplc="0405000F" w:tentative="1">
      <w:start w:val="1"/>
      <w:numFmt w:val="decimal"/>
      <w:lvlText w:val="%4."/>
      <w:lvlJc w:val="left"/>
      <w:pPr>
        <w:ind w:left="3585" w:hanging="360"/>
      </w:pPr>
      <w:rPr>
        <w:rFonts w:cs="Times New Roman"/>
      </w:rPr>
    </w:lvl>
    <w:lvl w:ilvl="4" w:tplc="04050019" w:tentative="1">
      <w:start w:val="1"/>
      <w:numFmt w:val="lowerLetter"/>
      <w:lvlText w:val="%5."/>
      <w:lvlJc w:val="left"/>
      <w:pPr>
        <w:ind w:left="4305" w:hanging="360"/>
      </w:pPr>
      <w:rPr>
        <w:rFonts w:cs="Times New Roman"/>
      </w:rPr>
    </w:lvl>
    <w:lvl w:ilvl="5" w:tplc="0405001B" w:tentative="1">
      <w:start w:val="1"/>
      <w:numFmt w:val="lowerRoman"/>
      <w:lvlText w:val="%6."/>
      <w:lvlJc w:val="right"/>
      <w:pPr>
        <w:ind w:left="5025" w:hanging="180"/>
      </w:pPr>
      <w:rPr>
        <w:rFonts w:cs="Times New Roman"/>
      </w:rPr>
    </w:lvl>
    <w:lvl w:ilvl="6" w:tplc="0405000F" w:tentative="1">
      <w:start w:val="1"/>
      <w:numFmt w:val="decimal"/>
      <w:lvlText w:val="%7."/>
      <w:lvlJc w:val="left"/>
      <w:pPr>
        <w:ind w:left="5745" w:hanging="360"/>
      </w:pPr>
      <w:rPr>
        <w:rFonts w:cs="Times New Roman"/>
      </w:rPr>
    </w:lvl>
    <w:lvl w:ilvl="7" w:tplc="04050019" w:tentative="1">
      <w:start w:val="1"/>
      <w:numFmt w:val="lowerLetter"/>
      <w:lvlText w:val="%8."/>
      <w:lvlJc w:val="left"/>
      <w:pPr>
        <w:ind w:left="6465" w:hanging="360"/>
      </w:pPr>
      <w:rPr>
        <w:rFonts w:cs="Times New Roman"/>
      </w:rPr>
    </w:lvl>
    <w:lvl w:ilvl="8" w:tplc="0405001B" w:tentative="1">
      <w:start w:val="1"/>
      <w:numFmt w:val="lowerRoman"/>
      <w:lvlText w:val="%9."/>
      <w:lvlJc w:val="right"/>
      <w:pPr>
        <w:ind w:left="7185" w:hanging="180"/>
      </w:pPr>
      <w:rPr>
        <w:rFonts w:cs="Times New Roman"/>
      </w:rPr>
    </w:lvl>
  </w:abstractNum>
  <w:abstractNum w:abstractNumId="12" w15:restartNumberingAfterBreak="0">
    <w:nsid w:val="395C36C2"/>
    <w:multiLevelType w:val="hybridMultilevel"/>
    <w:tmpl w:val="48763182"/>
    <w:lvl w:ilvl="0" w:tplc="7F6A86F8">
      <w:start w:val="1"/>
      <w:numFmt w:val="lowerLetter"/>
      <w:lvlText w:val="%1)"/>
      <w:lvlJc w:val="left"/>
      <w:pPr>
        <w:ind w:left="1080" w:hanging="360"/>
      </w:pPr>
      <w:rPr>
        <w:rFonts w:cs="Times New Roman" w:hint="default"/>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13" w15:restartNumberingAfterBreak="0">
    <w:nsid w:val="3D797E50"/>
    <w:multiLevelType w:val="hybridMultilevel"/>
    <w:tmpl w:val="B81C7B14"/>
    <w:lvl w:ilvl="0" w:tplc="A73C5A7C">
      <w:start w:val="1"/>
      <w:numFmt w:val="lowerLetter"/>
      <w:lvlText w:val="%1)"/>
      <w:lvlJc w:val="left"/>
      <w:pPr>
        <w:ind w:left="1080" w:hanging="360"/>
      </w:pPr>
      <w:rPr>
        <w:rFonts w:cs="Times New Roman" w:hint="default"/>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14" w15:restartNumberingAfterBreak="0">
    <w:nsid w:val="40617B54"/>
    <w:multiLevelType w:val="hybridMultilevel"/>
    <w:tmpl w:val="00B474C2"/>
    <w:lvl w:ilvl="0" w:tplc="7CAA0EDA">
      <w:start w:val="1"/>
      <w:numFmt w:val="lowerLetter"/>
      <w:lvlText w:val="%1)"/>
      <w:lvlJc w:val="left"/>
      <w:pPr>
        <w:ind w:left="1065" w:hanging="360"/>
      </w:pPr>
      <w:rPr>
        <w:rFonts w:cs="Times New Roman" w:hint="default"/>
      </w:rPr>
    </w:lvl>
    <w:lvl w:ilvl="1" w:tplc="04050019" w:tentative="1">
      <w:start w:val="1"/>
      <w:numFmt w:val="lowerLetter"/>
      <w:lvlText w:val="%2."/>
      <w:lvlJc w:val="left"/>
      <w:pPr>
        <w:ind w:left="1785" w:hanging="360"/>
      </w:pPr>
      <w:rPr>
        <w:rFonts w:cs="Times New Roman"/>
      </w:rPr>
    </w:lvl>
    <w:lvl w:ilvl="2" w:tplc="0405001B" w:tentative="1">
      <w:start w:val="1"/>
      <w:numFmt w:val="lowerRoman"/>
      <w:lvlText w:val="%3."/>
      <w:lvlJc w:val="right"/>
      <w:pPr>
        <w:ind w:left="2505" w:hanging="180"/>
      </w:pPr>
      <w:rPr>
        <w:rFonts w:cs="Times New Roman"/>
      </w:rPr>
    </w:lvl>
    <w:lvl w:ilvl="3" w:tplc="0405000F" w:tentative="1">
      <w:start w:val="1"/>
      <w:numFmt w:val="decimal"/>
      <w:lvlText w:val="%4."/>
      <w:lvlJc w:val="left"/>
      <w:pPr>
        <w:ind w:left="3225" w:hanging="360"/>
      </w:pPr>
      <w:rPr>
        <w:rFonts w:cs="Times New Roman"/>
      </w:rPr>
    </w:lvl>
    <w:lvl w:ilvl="4" w:tplc="04050019" w:tentative="1">
      <w:start w:val="1"/>
      <w:numFmt w:val="lowerLetter"/>
      <w:lvlText w:val="%5."/>
      <w:lvlJc w:val="left"/>
      <w:pPr>
        <w:ind w:left="3945" w:hanging="360"/>
      </w:pPr>
      <w:rPr>
        <w:rFonts w:cs="Times New Roman"/>
      </w:rPr>
    </w:lvl>
    <w:lvl w:ilvl="5" w:tplc="0405001B" w:tentative="1">
      <w:start w:val="1"/>
      <w:numFmt w:val="lowerRoman"/>
      <w:lvlText w:val="%6."/>
      <w:lvlJc w:val="right"/>
      <w:pPr>
        <w:ind w:left="4665" w:hanging="180"/>
      </w:pPr>
      <w:rPr>
        <w:rFonts w:cs="Times New Roman"/>
      </w:rPr>
    </w:lvl>
    <w:lvl w:ilvl="6" w:tplc="0405000F" w:tentative="1">
      <w:start w:val="1"/>
      <w:numFmt w:val="decimal"/>
      <w:lvlText w:val="%7."/>
      <w:lvlJc w:val="left"/>
      <w:pPr>
        <w:ind w:left="5385" w:hanging="360"/>
      </w:pPr>
      <w:rPr>
        <w:rFonts w:cs="Times New Roman"/>
      </w:rPr>
    </w:lvl>
    <w:lvl w:ilvl="7" w:tplc="04050019" w:tentative="1">
      <w:start w:val="1"/>
      <w:numFmt w:val="lowerLetter"/>
      <w:lvlText w:val="%8."/>
      <w:lvlJc w:val="left"/>
      <w:pPr>
        <w:ind w:left="6105" w:hanging="360"/>
      </w:pPr>
      <w:rPr>
        <w:rFonts w:cs="Times New Roman"/>
      </w:rPr>
    </w:lvl>
    <w:lvl w:ilvl="8" w:tplc="0405001B" w:tentative="1">
      <w:start w:val="1"/>
      <w:numFmt w:val="lowerRoman"/>
      <w:lvlText w:val="%9."/>
      <w:lvlJc w:val="right"/>
      <w:pPr>
        <w:ind w:left="6825" w:hanging="180"/>
      </w:pPr>
      <w:rPr>
        <w:rFonts w:cs="Times New Roman"/>
      </w:rPr>
    </w:lvl>
  </w:abstractNum>
  <w:abstractNum w:abstractNumId="15" w15:restartNumberingAfterBreak="0">
    <w:nsid w:val="43B83816"/>
    <w:multiLevelType w:val="hybridMultilevel"/>
    <w:tmpl w:val="770A59BE"/>
    <w:lvl w:ilvl="0" w:tplc="18C49F2A">
      <w:start w:val="1"/>
      <w:numFmt w:val="lowerLetter"/>
      <w:lvlText w:val="%1)"/>
      <w:lvlJc w:val="left"/>
      <w:pPr>
        <w:ind w:left="1425" w:hanging="360"/>
      </w:pPr>
      <w:rPr>
        <w:rFonts w:cs="Times New Roman" w:hint="default"/>
      </w:rPr>
    </w:lvl>
    <w:lvl w:ilvl="1" w:tplc="04050019" w:tentative="1">
      <w:start w:val="1"/>
      <w:numFmt w:val="lowerLetter"/>
      <w:lvlText w:val="%2."/>
      <w:lvlJc w:val="left"/>
      <w:pPr>
        <w:ind w:left="2145" w:hanging="360"/>
      </w:pPr>
      <w:rPr>
        <w:rFonts w:cs="Times New Roman"/>
      </w:rPr>
    </w:lvl>
    <w:lvl w:ilvl="2" w:tplc="0405001B" w:tentative="1">
      <w:start w:val="1"/>
      <w:numFmt w:val="lowerRoman"/>
      <w:lvlText w:val="%3."/>
      <w:lvlJc w:val="right"/>
      <w:pPr>
        <w:ind w:left="2865" w:hanging="180"/>
      </w:pPr>
      <w:rPr>
        <w:rFonts w:cs="Times New Roman"/>
      </w:rPr>
    </w:lvl>
    <w:lvl w:ilvl="3" w:tplc="0405000F" w:tentative="1">
      <w:start w:val="1"/>
      <w:numFmt w:val="decimal"/>
      <w:lvlText w:val="%4."/>
      <w:lvlJc w:val="left"/>
      <w:pPr>
        <w:ind w:left="3585" w:hanging="360"/>
      </w:pPr>
      <w:rPr>
        <w:rFonts w:cs="Times New Roman"/>
      </w:rPr>
    </w:lvl>
    <w:lvl w:ilvl="4" w:tplc="04050019" w:tentative="1">
      <w:start w:val="1"/>
      <w:numFmt w:val="lowerLetter"/>
      <w:lvlText w:val="%5."/>
      <w:lvlJc w:val="left"/>
      <w:pPr>
        <w:ind w:left="4305" w:hanging="360"/>
      </w:pPr>
      <w:rPr>
        <w:rFonts w:cs="Times New Roman"/>
      </w:rPr>
    </w:lvl>
    <w:lvl w:ilvl="5" w:tplc="0405001B" w:tentative="1">
      <w:start w:val="1"/>
      <w:numFmt w:val="lowerRoman"/>
      <w:lvlText w:val="%6."/>
      <w:lvlJc w:val="right"/>
      <w:pPr>
        <w:ind w:left="5025" w:hanging="180"/>
      </w:pPr>
      <w:rPr>
        <w:rFonts w:cs="Times New Roman"/>
      </w:rPr>
    </w:lvl>
    <w:lvl w:ilvl="6" w:tplc="0405000F" w:tentative="1">
      <w:start w:val="1"/>
      <w:numFmt w:val="decimal"/>
      <w:lvlText w:val="%7."/>
      <w:lvlJc w:val="left"/>
      <w:pPr>
        <w:ind w:left="5745" w:hanging="360"/>
      </w:pPr>
      <w:rPr>
        <w:rFonts w:cs="Times New Roman"/>
      </w:rPr>
    </w:lvl>
    <w:lvl w:ilvl="7" w:tplc="04050019" w:tentative="1">
      <w:start w:val="1"/>
      <w:numFmt w:val="lowerLetter"/>
      <w:lvlText w:val="%8."/>
      <w:lvlJc w:val="left"/>
      <w:pPr>
        <w:ind w:left="6465" w:hanging="360"/>
      </w:pPr>
      <w:rPr>
        <w:rFonts w:cs="Times New Roman"/>
      </w:rPr>
    </w:lvl>
    <w:lvl w:ilvl="8" w:tplc="0405001B" w:tentative="1">
      <w:start w:val="1"/>
      <w:numFmt w:val="lowerRoman"/>
      <w:lvlText w:val="%9."/>
      <w:lvlJc w:val="right"/>
      <w:pPr>
        <w:ind w:left="7185" w:hanging="180"/>
      </w:pPr>
      <w:rPr>
        <w:rFonts w:cs="Times New Roman"/>
      </w:rPr>
    </w:lvl>
  </w:abstractNum>
  <w:abstractNum w:abstractNumId="16" w15:restartNumberingAfterBreak="0">
    <w:nsid w:val="450E6306"/>
    <w:multiLevelType w:val="hybridMultilevel"/>
    <w:tmpl w:val="A5F42A36"/>
    <w:lvl w:ilvl="0" w:tplc="0405000F">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15:restartNumberingAfterBreak="0">
    <w:nsid w:val="4EA72A04"/>
    <w:multiLevelType w:val="hybridMultilevel"/>
    <w:tmpl w:val="E2D0CEBE"/>
    <w:lvl w:ilvl="0" w:tplc="24D2D152">
      <w:start w:val="1"/>
      <w:numFmt w:val="decimal"/>
      <w:lvlText w:val="%1."/>
      <w:lvlJc w:val="left"/>
      <w:pPr>
        <w:ind w:left="1065" w:hanging="360"/>
      </w:pPr>
      <w:rPr>
        <w:rFonts w:cs="Times New Roman" w:hint="default"/>
      </w:rPr>
    </w:lvl>
    <w:lvl w:ilvl="1" w:tplc="04050019" w:tentative="1">
      <w:start w:val="1"/>
      <w:numFmt w:val="lowerLetter"/>
      <w:lvlText w:val="%2."/>
      <w:lvlJc w:val="left"/>
      <w:pPr>
        <w:ind w:left="1785" w:hanging="360"/>
      </w:pPr>
      <w:rPr>
        <w:rFonts w:cs="Times New Roman"/>
      </w:rPr>
    </w:lvl>
    <w:lvl w:ilvl="2" w:tplc="0405001B" w:tentative="1">
      <w:start w:val="1"/>
      <w:numFmt w:val="lowerRoman"/>
      <w:lvlText w:val="%3."/>
      <w:lvlJc w:val="right"/>
      <w:pPr>
        <w:ind w:left="2505" w:hanging="180"/>
      </w:pPr>
      <w:rPr>
        <w:rFonts w:cs="Times New Roman"/>
      </w:rPr>
    </w:lvl>
    <w:lvl w:ilvl="3" w:tplc="0405000F" w:tentative="1">
      <w:start w:val="1"/>
      <w:numFmt w:val="decimal"/>
      <w:lvlText w:val="%4."/>
      <w:lvlJc w:val="left"/>
      <w:pPr>
        <w:ind w:left="3225" w:hanging="360"/>
      </w:pPr>
      <w:rPr>
        <w:rFonts w:cs="Times New Roman"/>
      </w:rPr>
    </w:lvl>
    <w:lvl w:ilvl="4" w:tplc="04050019" w:tentative="1">
      <w:start w:val="1"/>
      <w:numFmt w:val="lowerLetter"/>
      <w:lvlText w:val="%5."/>
      <w:lvlJc w:val="left"/>
      <w:pPr>
        <w:ind w:left="3945" w:hanging="360"/>
      </w:pPr>
      <w:rPr>
        <w:rFonts w:cs="Times New Roman"/>
      </w:rPr>
    </w:lvl>
    <w:lvl w:ilvl="5" w:tplc="0405001B" w:tentative="1">
      <w:start w:val="1"/>
      <w:numFmt w:val="lowerRoman"/>
      <w:lvlText w:val="%6."/>
      <w:lvlJc w:val="right"/>
      <w:pPr>
        <w:ind w:left="4665" w:hanging="180"/>
      </w:pPr>
      <w:rPr>
        <w:rFonts w:cs="Times New Roman"/>
      </w:rPr>
    </w:lvl>
    <w:lvl w:ilvl="6" w:tplc="0405000F" w:tentative="1">
      <w:start w:val="1"/>
      <w:numFmt w:val="decimal"/>
      <w:lvlText w:val="%7."/>
      <w:lvlJc w:val="left"/>
      <w:pPr>
        <w:ind w:left="5385" w:hanging="360"/>
      </w:pPr>
      <w:rPr>
        <w:rFonts w:cs="Times New Roman"/>
      </w:rPr>
    </w:lvl>
    <w:lvl w:ilvl="7" w:tplc="04050019" w:tentative="1">
      <w:start w:val="1"/>
      <w:numFmt w:val="lowerLetter"/>
      <w:lvlText w:val="%8."/>
      <w:lvlJc w:val="left"/>
      <w:pPr>
        <w:ind w:left="6105" w:hanging="360"/>
      </w:pPr>
      <w:rPr>
        <w:rFonts w:cs="Times New Roman"/>
      </w:rPr>
    </w:lvl>
    <w:lvl w:ilvl="8" w:tplc="0405001B" w:tentative="1">
      <w:start w:val="1"/>
      <w:numFmt w:val="lowerRoman"/>
      <w:lvlText w:val="%9."/>
      <w:lvlJc w:val="right"/>
      <w:pPr>
        <w:ind w:left="6825" w:hanging="180"/>
      </w:pPr>
      <w:rPr>
        <w:rFonts w:cs="Times New Roman"/>
      </w:rPr>
    </w:lvl>
  </w:abstractNum>
  <w:abstractNum w:abstractNumId="18" w15:restartNumberingAfterBreak="0">
    <w:nsid w:val="51265B4D"/>
    <w:multiLevelType w:val="hybridMultilevel"/>
    <w:tmpl w:val="E33E870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9" w15:restartNumberingAfterBreak="0">
    <w:nsid w:val="5C9B5F02"/>
    <w:multiLevelType w:val="hybridMultilevel"/>
    <w:tmpl w:val="679668EC"/>
    <w:lvl w:ilvl="0" w:tplc="04050017">
      <w:start w:val="1"/>
      <w:numFmt w:val="low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0" w15:restartNumberingAfterBreak="0">
    <w:nsid w:val="645310C3"/>
    <w:multiLevelType w:val="hybridMultilevel"/>
    <w:tmpl w:val="0FA483A0"/>
    <w:lvl w:ilvl="0" w:tplc="4572AF7E">
      <w:start w:val="1"/>
      <w:numFmt w:val="decimal"/>
      <w:lvlText w:val="%1."/>
      <w:lvlJc w:val="left"/>
      <w:pPr>
        <w:ind w:left="1065" w:hanging="360"/>
      </w:pPr>
      <w:rPr>
        <w:rFonts w:cs="Times New Roman" w:hint="default"/>
      </w:rPr>
    </w:lvl>
    <w:lvl w:ilvl="1" w:tplc="04050019" w:tentative="1">
      <w:start w:val="1"/>
      <w:numFmt w:val="lowerLetter"/>
      <w:lvlText w:val="%2."/>
      <w:lvlJc w:val="left"/>
      <w:pPr>
        <w:ind w:left="1785" w:hanging="360"/>
      </w:pPr>
      <w:rPr>
        <w:rFonts w:cs="Times New Roman"/>
      </w:rPr>
    </w:lvl>
    <w:lvl w:ilvl="2" w:tplc="0405001B" w:tentative="1">
      <w:start w:val="1"/>
      <w:numFmt w:val="lowerRoman"/>
      <w:lvlText w:val="%3."/>
      <w:lvlJc w:val="right"/>
      <w:pPr>
        <w:ind w:left="2505" w:hanging="180"/>
      </w:pPr>
      <w:rPr>
        <w:rFonts w:cs="Times New Roman"/>
      </w:rPr>
    </w:lvl>
    <w:lvl w:ilvl="3" w:tplc="0405000F" w:tentative="1">
      <w:start w:val="1"/>
      <w:numFmt w:val="decimal"/>
      <w:lvlText w:val="%4."/>
      <w:lvlJc w:val="left"/>
      <w:pPr>
        <w:ind w:left="3225" w:hanging="360"/>
      </w:pPr>
      <w:rPr>
        <w:rFonts w:cs="Times New Roman"/>
      </w:rPr>
    </w:lvl>
    <w:lvl w:ilvl="4" w:tplc="04050019" w:tentative="1">
      <w:start w:val="1"/>
      <w:numFmt w:val="lowerLetter"/>
      <w:lvlText w:val="%5."/>
      <w:lvlJc w:val="left"/>
      <w:pPr>
        <w:ind w:left="3945" w:hanging="360"/>
      </w:pPr>
      <w:rPr>
        <w:rFonts w:cs="Times New Roman"/>
      </w:rPr>
    </w:lvl>
    <w:lvl w:ilvl="5" w:tplc="0405001B" w:tentative="1">
      <w:start w:val="1"/>
      <w:numFmt w:val="lowerRoman"/>
      <w:lvlText w:val="%6."/>
      <w:lvlJc w:val="right"/>
      <w:pPr>
        <w:ind w:left="4665" w:hanging="180"/>
      </w:pPr>
      <w:rPr>
        <w:rFonts w:cs="Times New Roman"/>
      </w:rPr>
    </w:lvl>
    <w:lvl w:ilvl="6" w:tplc="0405000F" w:tentative="1">
      <w:start w:val="1"/>
      <w:numFmt w:val="decimal"/>
      <w:lvlText w:val="%7."/>
      <w:lvlJc w:val="left"/>
      <w:pPr>
        <w:ind w:left="5385" w:hanging="360"/>
      </w:pPr>
      <w:rPr>
        <w:rFonts w:cs="Times New Roman"/>
      </w:rPr>
    </w:lvl>
    <w:lvl w:ilvl="7" w:tplc="04050019" w:tentative="1">
      <w:start w:val="1"/>
      <w:numFmt w:val="lowerLetter"/>
      <w:lvlText w:val="%8."/>
      <w:lvlJc w:val="left"/>
      <w:pPr>
        <w:ind w:left="6105" w:hanging="360"/>
      </w:pPr>
      <w:rPr>
        <w:rFonts w:cs="Times New Roman"/>
      </w:rPr>
    </w:lvl>
    <w:lvl w:ilvl="8" w:tplc="0405001B" w:tentative="1">
      <w:start w:val="1"/>
      <w:numFmt w:val="lowerRoman"/>
      <w:lvlText w:val="%9."/>
      <w:lvlJc w:val="right"/>
      <w:pPr>
        <w:ind w:left="6825" w:hanging="180"/>
      </w:pPr>
      <w:rPr>
        <w:rFonts w:cs="Times New Roman"/>
      </w:rPr>
    </w:lvl>
  </w:abstractNum>
  <w:abstractNum w:abstractNumId="21" w15:restartNumberingAfterBreak="0">
    <w:nsid w:val="6EEA4E97"/>
    <w:multiLevelType w:val="hybridMultilevel"/>
    <w:tmpl w:val="82B49F22"/>
    <w:lvl w:ilvl="0" w:tplc="F1420664">
      <w:start w:val="1"/>
      <w:numFmt w:val="lowerLetter"/>
      <w:lvlText w:val="%1)"/>
      <w:lvlJc w:val="left"/>
      <w:pPr>
        <w:ind w:left="1080" w:hanging="360"/>
      </w:pPr>
      <w:rPr>
        <w:rFonts w:cs="Times New Roman" w:hint="default"/>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abstractNum w:abstractNumId="22" w15:restartNumberingAfterBreak="0">
    <w:nsid w:val="6F752B3A"/>
    <w:multiLevelType w:val="multilevel"/>
    <w:tmpl w:val="A552C760"/>
    <w:lvl w:ilvl="0">
      <w:start w:val="1"/>
      <w:numFmt w:val="decimal"/>
      <w:lvlText w:val="%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3" w15:restartNumberingAfterBreak="0">
    <w:nsid w:val="77647D22"/>
    <w:multiLevelType w:val="hybridMultilevel"/>
    <w:tmpl w:val="B678A4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7F076BC"/>
    <w:multiLevelType w:val="multilevel"/>
    <w:tmpl w:val="ED7C4236"/>
    <w:lvl w:ilvl="0">
      <w:start w:val="1"/>
      <w:numFmt w:val="upperRoman"/>
      <w:pStyle w:val="Nadpis1"/>
      <w:lvlText w:val="%1."/>
      <w:lvlJc w:val="righ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25" w15:restartNumberingAfterBreak="0">
    <w:nsid w:val="7E392CC8"/>
    <w:multiLevelType w:val="hybridMultilevel"/>
    <w:tmpl w:val="6A605EC0"/>
    <w:lvl w:ilvl="0" w:tplc="7F6A86F8">
      <w:start w:val="1"/>
      <w:numFmt w:val="lowerLetter"/>
      <w:lvlText w:val="%1)"/>
      <w:lvlJc w:val="left"/>
      <w:pPr>
        <w:ind w:left="1065" w:hanging="360"/>
      </w:pPr>
      <w:rPr>
        <w:rFonts w:cs="Times New Roman" w:hint="default"/>
      </w:rPr>
    </w:lvl>
    <w:lvl w:ilvl="1" w:tplc="04050019" w:tentative="1">
      <w:start w:val="1"/>
      <w:numFmt w:val="lowerLetter"/>
      <w:lvlText w:val="%2."/>
      <w:lvlJc w:val="left"/>
      <w:pPr>
        <w:ind w:left="1785" w:hanging="360"/>
      </w:pPr>
      <w:rPr>
        <w:rFonts w:cs="Times New Roman"/>
      </w:rPr>
    </w:lvl>
    <w:lvl w:ilvl="2" w:tplc="0405001B" w:tentative="1">
      <w:start w:val="1"/>
      <w:numFmt w:val="lowerRoman"/>
      <w:lvlText w:val="%3."/>
      <w:lvlJc w:val="right"/>
      <w:pPr>
        <w:ind w:left="2505" w:hanging="180"/>
      </w:pPr>
      <w:rPr>
        <w:rFonts w:cs="Times New Roman"/>
      </w:rPr>
    </w:lvl>
    <w:lvl w:ilvl="3" w:tplc="0405000F" w:tentative="1">
      <w:start w:val="1"/>
      <w:numFmt w:val="decimal"/>
      <w:lvlText w:val="%4."/>
      <w:lvlJc w:val="left"/>
      <w:pPr>
        <w:ind w:left="3225" w:hanging="360"/>
      </w:pPr>
      <w:rPr>
        <w:rFonts w:cs="Times New Roman"/>
      </w:rPr>
    </w:lvl>
    <w:lvl w:ilvl="4" w:tplc="04050019" w:tentative="1">
      <w:start w:val="1"/>
      <w:numFmt w:val="lowerLetter"/>
      <w:lvlText w:val="%5."/>
      <w:lvlJc w:val="left"/>
      <w:pPr>
        <w:ind w:left="3945" w:hanging="360"/>
      </w:pPr>
      <w:rPr>
        <w:rFonts w:cs="Times New Roman"/>
      </w:rPr>
    </w:lvl>
    <w:lvl w:ilvl="5" w:tplc="0405001B" w:tentative="1">
      <w:start w:val="1"/>
      <w:numFmt w:val="lowerRoman"/>
      <w:lvlText w:val="%6."/>
      <w:lvlJc w:val="right"/>
      <w:pPr>
        <w:ind w:left="4665" w:hanging="180"/>
      </w:pPr>
      <w:rPr>
        <w:rFonts w:cs="Times New Roman"/>
      </w:rPr>
    </w:lvl>
    <w:lvl w:ilvl="6" w:tplc="0405000F" w:tentative="1">
      <w:start w:val="1"/>
      <w:numFmt w:val="decimal"/>
      <w:lvlText w:val="%7."/>
      <w:lvlJc w:val="left"/>
      <w:pPr>
        <w:ind w:left="5385" w:hanging="360"/>
      </w:pPr>
      <w:rPr>
        <w:rFonts w:cs="Times New Roman"/>
      </w:rPr>
    </w:lvl>
    <w:lvl w:ilvl="7" w:tplc="04050019" w:tentative="1">
      <w:start w:val="1"/>
      <w:numFmt w:val="lowerLetter"/>
      <w:lvlText w:val="%8."/>
      <w:lvlJc w:val="left"/>
      <w:pPr>
        <w:ind w:left="6105" w:hanging="360"/>
      </w:pPr>
      <w:rPr>
        <w:rFonts w:cs="Times New Roman"/>
      </w:rPr>
    </w:lvl>
    <w:lvl w:ilvl="8" w:tplc="0405001B" w:tentative="1">
      <w:start w:val="1"/>
      <w:numFmt w:val="lowerRoman"/>
      <w:lvlText w:val="%9."/>
      <w:lvlJc w:val="right"/>
      <w:pPr>
        <w:ind w:left="6825" w:hanging="180"/>
      </w:pPr>
      <w:rPr>
        <w:rFonts w:cs="Times New Roman"/>
      </w:rPr>
    </w:lvl>
  </w:abstractNum>
  <w:num w:numId="1" w16cid:durableId="2125614470">
    <w:abstractNumId w:val="16"/>
  </w:num>
  <w:num w:numId="2" w16cid:durableId="746347010">
    <w:abstractNumId w:val="13"/>
  </w:num>
  <w:num w:numId="3" w16cid:durableId="915553092">
    <w:abstractNumId w:val="12"/>
  </w:num>
  <w:num w:numId="4" w16cid:durableId="99685373">
    <w:abstractNumId w:val="21"/>
  </w:num>
  <w:num w:numId="5" w16cid:durableId="973367193">
    <w:abstractNumId w:val="10"/>
  </w:num>
  <w:num w:numId="6" w16cid:durableId="1027606450">
    <w:abstractNumId w:val="8"/>
  </w:num>
  <w:num w:numId="7" w16cid:durableId="456488000">
    <w:abstractNumId w:val="15"/>
  </w:num>
  <w:num w:numId="8" w16cid:durableId="1695183046">
    <w:abstractNumId w:val="7"/>
  </w:num>
  <w:num w:numId="9" w16cid:durableId="6908847">
    <w:abstractNumId w:val="20"/>
  </w:num>
  <w:num w:numId="10" w16cid:durableId="945231915">
    <w:abstractNumId w:val="11"/>
  </w:num>
  <w:num w:numId="11" w16cid:durableId="599338296">
    <w:abstractNumId w:val="17"/>
  </w:num>
  <w:num w:numId="12" w16cid:durableId="1608924341">
    <w:abstractNumId w:val="9"/>
  </w:num>
  <w:num w:numId="13" w16cid:durableId="1119446824">
    <w:abstractNumId w:val="14"/>
  </w:num>
  <w:num w:numId="14" w16cid:durableId="175047440">
    <w:abstractNumId w:val="1"/>
  </w:num>
  <w:num w:numId="15" w16cid:durableId="1477062124">
    <w:abstractNumId w:val="19"/>
  </w:num>
  <w:num w:numId="16" w16cid:durableId="115871858">
    <w:abstractNumId w:val="4"/>
  </w:num>
  <w:num w:numId="17" w16cid:durableId="1473326876">
    <w:abstractNumId w:val="25"/>
  </w:num>
  <w:num w:numId="18" w16cid:durableId="133766596">
    <w:abstractNumId w:val="3"/>
  </w:num>
  <w:num w:numId="19" w16cid:durableId="1495685191">
    <w:abstractNumId w:val="2"/>
  </w:num>
  <w:num w:numId="20" w16cid:durableId="1541014382">
    <w:abstractNumId w:val="0"/>
  </w:num>
  <w:num w:numId="21" w16cid:durableId="757287568">
    <w:abstractNumId w:val="22"/>
  </w:num>
  <w:num w:numId="22" w16cid:durableId="1320964746">
    <w:abstractNumId w:val="6"/>
  </w:num>
  <w:num w:numId="23" w16cid:durableId="2135244750">
    <w:abstractNumId w:val="24"/>
  </w:num>
  <w:num w:numId="24" w16cid:durableId="124088591">
    <w:abstractNumId w:val="18"/>
  </w:num>
  <w:num w:numId="25" w16cid:durableId="905532188">
    <w:abstractNumId w:val="5"/>
  </w:num>
  <w:num w:numId="26" w16cid:durableId="40249110">
    <w:abstractNumId w:val="6"/>
  </w:num>
  <w:num w:numId="27" w16cid:durableId="509681505">
    <w:abstractNumId w:val="23"/>
  </w:num>
  <w:num w:numId="28" w16cid:durableId="21306571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9E6"/>
    <w:rsid w:val="00002FD9"/>
    <w:rsid w:val="000052E1"/>
    <w:rsid w:val="00007A2C"/>
    <w:rsid w:val="0001577C"/>
    <w:rsid w:val="00035992"/>
    <w:rsid w:val="000527C8"/>
    <w:rsid w:val="00062667"/>
    <w:rsid w:val="000731EF"/>
    <w:rsid w:val="0007448D"/>
    <w:rsid w:val="000855AE"/>
    <w:rsid w:val="00092AD1"/>
    <w:rsid w:val="000A2FD5"/>
    <w:rsid w:val="000A6CEE"/>
    <w:rsid w:val="000B3D78"/>
    <w:rsid w:val="000C510B"/>
    <w:rsid w:val="000C649E"/>
    <w:rsid w:val="000D6540"/>
    <w:rsid w:val="000F40D5"/>
    <w:rsid w:val="000F6D6F"/>
    <w:rsid w:val="001245AE"/>
    <w:rsid w:val="001433ED"/>
    <w:rsid w:val="00155275"/>
    <w:rsid w:val="0017359B"/>
    <w:rsid w:val="00175912"/>
    <w:rsid w:val="0019279B"/>
    <w:rsid w:val="0019620C"/>
    <w:rsid w:val="001A34E6"/>
    <w:rsid w:val="001B5FFA"/>
    <w:rsid w:val="001C0573"/>
    <w:rsid w:val="001C342F"/>
    <w:rsid w:val="001D00DD"/>
    <w:rsid w:val="001F29CB"/>
    <w:rsid w:val="001F4FF7"/>
    <w:rsid w:val="00201155"/>
    <w:rsid w:val="00210F43"/>
    <w:rsid w:val="00213ECA"/>
    <w:rsid w:val="00226E75"/>
    <w:rsid w:val="002407C3"/>
    <w:rsid w:val="00263DD3"/>
    <w:rsid w:val="002768E3"/>
    <w:rsid w:val="002A4274"/>
    <w:rsid w:val="002B4967"/>
    <w:rsid w:val="002D135C"/>
    <w:rsid w:val="002D3540"/>
    <w:rsid w:val="002F1D94"/>
    <w:rsid w:val="002F7B07"/>
    <w:rsid w:val="00305CD1"/>
    <w:rsid w:val="00311963"/>
    <w:rsid w:val="00320E00"/>
    <w:rsid w:val="0032110E"/>
    <w:rsid w:val="00333256"/>
    <w:rsid w:val="00334875"/>
    <w:rsid w:val="00341363"/>
    <w:rsid w:val="00367EEE"/>
    <w:rsid w:val="00373341"/>
    <w:rsid w:val="00380D11"/>
    <w:rsid w:val="00392216"/>
    <w:rsid w:val="00396360"/>
    <w:rsid w:val="003A373E"/>
    <w:rsid w:val="003B6392"/>
    <w:rsid w:val="003B6469"/>
    <w:rsid w:val="003D3986"/>
    <w:rsid w:val="003D69BF"/>
    <w:rsid w:val="003E067A"/>
    <w:rsid w:val="003E31E0"/>
    <w:rsid w:val="003E42F9"/>
    <w:rsid w:val="003F21E3"/>
    <w:rsid w:val="003F3638"/>
    <w:rsid w:val="00405466"/>
    <w:rsid w:val="0041460A"/>
    <w:rsid w:val="00424167"/>
    <w:rsid w:val="0042723A"/>
    <w:rsid w:val="00434076"/>
    <w:rsid w:val="004451EE"/>
    <w:rsid w:val="00463374"/>
    <w:rsid w:val="004636A1"/>
    <w:rsid w:val="00471CBE"/>
    <w:rsid w:val="004866D3"/>
    <w:rsid w:val="00487E0A"/>
    <w:rsid w:val="00493DAD"/>
    <w:rsid w:val="004C4FC0"/>
    <w:rsid w:val="004D03B6"/>
    <w:rsid w:val="004D3F0F"/>
    <w:rsid w:val="004E4C3F"/>
    <w:rsid w:val="004E4F30"/>
    <w:rsid w:val="004F1106"/>
    <w:rsid w:val="004F3AD7"/>
    <w:rsid w:val="005140B8"/>
    <w:rsid w:val="0051447F"/>
    <w:rsid w:val="0052158F"/>
    <w:rsid w:val="00533AF1"/>
    <w:rsid w:val="0053658B"/>
    <w:rsid w:val="00540C26"/>
    <w:rsid w:val="0054435B"/>
    <w:rsid w:val="00544CBB"/>
    <w:rsid w:val="00545A7B"/>
    <w:rsid w:val="00561085"/>
    <w:rsid w:val="0056352C"/>
    <w:rsid w:val="00585CD1"/>
    <w:rsid w:val="0059494E"/>
    <w:rsid w:val="005A69DA"/>
    <w:rsid w:val="005B3EFA"/>
    <w:rsid w:val="005B62AB"/>
    <w:rsid w:val="005C1A8B"/>
    <w:rsid w:val="005C4C80"/>
    <w:rsid w:val="005C594A"/>
    <w:rsid w:val="005C7F78"/>
    <w:rsid w:val="00647634"/>
    <w:rsid w:val="00650764"/>
    <w:rsid w:val="00651712"/>
    <w:rsid w:val="0065656E"/>
    <w:rsid w:val="00657246"/>
    <w:rsid w:val="006675DD"/>
    <w:rsid w:val="00676BBB"/>
    <w:rsid w:val="006838BE"/>
    <w:rsid w:val="00683FCD"/>
    <w:rsid w:val="006852C2"/>
    <w:rsid w:val="00687AF0"/>
    <w:rsid w:val="00691708"/>
    <w:rsid w:val="006973A2"/>
    <w:rsid w:val="006A3AB3"/>
    <w:rsid w:val="006D15BC"/>
    <w:rsid w:val="006D38BD"/>
    <w:rsid w:val="006E0E49"/>
    <w:rsid w:val="006E6A62"/>
    <w:rsid w:val="006F4E5E"/>
    <w:rsid w:val="006F7B4D"/>
    <w:rsid w:val="007041D6"/>
    <w:rsid w:val="0071736D"/>
    <w:rsid w:val="00720A4E"/>
    <w:rsid w:val="00731662"/>
    <w:rsid w:val="00734377"/>
    <w:rsid w:val="00735312"/>
    <w:rsid w:val="00745E75"/>
    <w:rsid w:val="00753712"/>
    <w:rsid w:val="00761C80"/>
    <w:rsid w:val="007673BA"/>
    <w:rsid w:val="007702D1"/>
    <w:rsid w:val="00771A9A"/>
    <w:rsid w:val="00775A23"/>
    <w:rsid w:val="007B7D0E"/>
    <w:rsid w:val="007C7762"/>
    <w:rsid w:val="007F3B05"/>
    <w:rsid w:val="00801E4E"/>
    <w:rsid w:val="00830B9E"/>
    <w:rsid w:val="00831DBF"/>
    <w:rsid w:val="00841F74"/>
    <w:rsid w:val="00845913"/>
    <w:rsid w:val="00847530"/>
    <w:rsid w:val="008624B2"/>
    <w:rsid w:val="00875A79"/>
    <w:rsid w:val="00880D45"/>
    <w:rsid w:val="008848E6"/>
    <w:rsid w:val="008B54D3"/>
    <w:rsid w:val="008E4944"/>
    <w:rsid w:val="00913B72"/>
    <w:rsid w:val="00914C60"/>
    <w:rsid w:val="00914DEC"/>
    <w:rsid w:val="00932750"/>
    <w:rsid w:val="00936C2B"/>
    <w:rsid w:val="00951117"/>
    <w:rsid w:val="00951E0B"/>
    <w:rsid w:val="009537CF"/>
    <w:rsid w:val="00975D7D"/>
    <w:rsid w:val="009848FA"/>
    <w:rsid w:val="009C728F"/>
    <w:rsid w:val="009D7F29"/>
    <w:rsid w:val="009E517D"/>
    <w:rsid w:val="009F3D68"/>
    <w:rsid w:val="00A06ECC"/>
    <w:rsid w:val="00A16BC4"/>
    <w:rsid w:val="00A16EA6"/>
    <w:rsid w:val="00A56FC3"/>
    <w:rsid w:val="00A601FD"/>
    <w:rsid w:val="00A621FA"/>
    <w:rsid w:val="00A719FF"/>
    <w:rsid w:val="00A90AA4"/>
    <w:rsid w:val="00AA58C9"/>
    <w:rsid w:val="00AB25E8"/>
    <w:rsid w:val="00AB2D73"/>
    <w:rsid w:val="00AB3E00"/>
    <w:rsid w:val="00AC2799"/>
    <w:rsid w:val="00AC51A6"/>
    <w:rsid w:val="00AE72A3"/>
    <w:rsid w:val="00AF1F46"/>
    <w:rsid w:val="00B0230F"/>
    <w:rsid w:val="00B0665D"/>
    <w:rsid w:val="00B24CFA"/>
    <w:rsid w:val="00B25E8D"/>
    <w:rsid w:val="00B379C9"/>
    <w:rsid w:val="00B41573"/>
    <w:rsid w:val="00B41F3A"/>
    <w:rsid w:val="00B45B66"/>
    <w:rsid w:val="00B67395"/>
    <w:rsid w:val="00B957D6"/>
    <w:rsid w:val="00BA4FF0"/>
    <w:rsid w:val="00BD69F1"/>
    <w:rsid w:val="00BE0784"/>
    <w:rsid w:val="00BE1071"/>
    <w:rsid w:val="00BF39C3"/>
    <w:rsid w:val="00BF67DE"/>
    <w:rsid w:val="00BF71D1"/>
    <w:rsid w:val="00C14B03"/>
    <w:rsid w:val="00C21A3D"/>
    <w:rsid w:val="00C22BD4"/>
    <w:rsid w:val="00C24C51"/>
    <w:rsid w:val="00C355A6"/>
    <w:rsid w:val="00C72F7E"/>
    <w:rsid w:val="00C80B17"/>
    <w:rsid w:val="00C87E2B"/>
    <w:rsid w:val="00C905C1"/>
    <w:rsid w:val="00C941C9"/>
    <w:rsid w:val="00CA2F26"/>
    <w:rsid w:val="00CA7B05"/>
    <w:rsid w:val="00CC1D93"/>
    <w:rsid w:val="00CC34DE"/>
    <w:rsid w:val="00CD663C"/>
    <w:rsid w:val="00CD6E16"/>
    <w:rsid w:val="00CE42CF"/>
    <w:rsid w:val="00D04C5F"/>
    <w:rsid w:val="00D26315"/>
    <w:rsid w:val="00D4283B"/>
    <w:rsid w:val="00D56A76"/>
    <w:rsid w:val="00D575B1"/>
    <w:rsid w:val="00D6484D"/>
    <w:rsid w:val="00D669D5"/>
    <w:rsid w:val="00D67F59"/>
    <w:rsid w:val="00D807AA"/>
    <w:rsid w:val="00DA309F"/>
    <w:rsid w:val="00DA6089"/>
    <w:rsid w:val="00DA661E"/>
    <w:rsid w:val="00DD47C5"/>
    <w:rsid w:val="00DD6633"/>
    <w:rsid w:val="00DF020B"/>
    <w:rsid w:val="00DF5B91"/>
    <w:rsid w:val="00E0077F"/>
    <w:rsid w:val="00E07921"/>
    <w:rsid w:val="00E13F7B"/>
    <w:rsid w:val="00E15EBC"/>
    <w:rsid w:val="00E465E5"/>
    <w:rsid w:val="00E47967"/>
    <w:rsid w:val="00E50AF0"/>
    <w:rsid w:val="00E513C3"/>
    <w:rsid w:val="00E667E4"/>
    <w:rsid w:val="00E7215E"/>
    <w:rsid w:val="00E721FB"/>
    <w:rsid w:val="00E73068"/>
    <w:rsid w:val="00E760D1"/>
    <w:rsid w:val="00E80AA4"/>
    <w:rsid w:val="00EB4BD7"/>
    <w:rsid w:val="00ED2A7F"/>
    <w:rsid w:val="00EE0231"/>
    <w:rsid w:val="00EF19B1"/>
    <w:rsid w:val="00F00017"/>
    <w:rsid w:val="00F25AAC"/>
    <w:rsid w:val="00F319E6"/>
    <w:rsid w:val="00F356C7"/>
    <w:rsid w:val="00F41192"/>
    <w:rsid w:val="00F44C18"/>
    <w:rsid w:val="00F5513D"/>
    <w:rsid w:val="00F56577"/>
    <w:rsid w:val="00F61232"/>
    <w:rsid w:val="00F62E9F"/>
    <w:rsid w:val="00FA16FE"/>
    <w:rsid w:val="00FA2A65"/>
    <w:rsid w:val="00FC7751"/>
    <w:rsid w:val="00FD0189"/>
    <w:rsid w:val="00FD3EDE"/>
    <w:rsid w:val="00FD55FA"/>
    <w:rsid w:val="00FF2E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F13445"/>
  <w15:docId w15:val="{5EDC0AA1-75C6-48DF-B496-C5A8B5D24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GB"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379C9"/>
    <w:pPr>
      <w:spacing w:after="160" w:line="259" w:lineRule="auto"/>
    </w:pPr>
    <w:rPr>
      <w:sz w:val="22"/>
      <w:szCs w:val="22"/>
      <w:lang w:eastAsia="en-US"/>
    </w:rPr>
  </w:style>
  <w:style w:type="paragraph" w:styleId="Nadpis1">
    <w:name w:val="heading 1"/>
    <w:basedOn w:val="Normln"/>
    <w:next w:val="Normln"/>
    <w:link w:val="Nadpis1Char"/>
    <w:uiPriority w:val="99"/>
    <w:qFormat/>
    <w:rsid w:val="008624B2"/>
    <w:pPr>
      <w:keepNext/>
      <w:keepLines/>
      <w:numPr>
        <w:numId w:val="23"/>
      </w:numPr>
      <w:spacing w:before="240" w:after="0"/>
      <w:outlineLvl w:val="0"/>
    </w:pPr>
    <w:rPr>
      <w:rFonts w:ascii="Calibri Light" w:eastAsia="Times New Roman" w:hAnsi="Calibri Light" w:cs="Times New Roman"/>
      <w:color w:val="5B9BD5"/>
      <w:sz w:val="32"/>
      <w:szCs w:val="32"/>
    </w:rPr>
  </w:style>
  <w:style w:type="paragraph" w:styleId="Nadpis2">
    <w:name w:val="heading 2"/>
    <w:basedOn w:val="Normln"/>
    <w:next w:val="Normln"/>
    <w:link w:val="Nadpis2Char"/>
    <w:uiPriority w:val="99"/>
    <w:qFormat/>
    <w:rsid w:val="00035992"/>
    <w:pPr>
      <w:keepNext/>
      <w:keepLines/>
      <w:spacing w:before="40" w:after="0"/>
      <w:ind w:left="360"/>
      <w:outlineLvl w:val="1"/>
    </w:pPr>
    <w:rPr>
      <w:rFonts w:ascii="Calibri Light" w:eastAsia="Times New Roman" w:hAnsi="Calibri Light" w:cs="Times New Roman"/>
      <w:color w:val="5B9BD5"/>
      <w:sz w:val="26"/>
      <w:szCs w:val="26"/>
    </w:rPr>
  </w:style>
  <w:style w:type="paragraph" w:styleId="Nadpis3">
    <w:name w:val="heading 3"/>
    <w:basedOn w:val="Normln"/>
    <w:next w:val="Normln"/>
    <w:link w:val="Nadpis3Char"/>
    <w:uiPriority w:val="99"/>
    <w:qFormat/>
    <w:rsid w:val="00155275"/>
    <w:pPr>
      <w:keepNext/>
      <w:keepLines/>
      <w:numPr>
        <w:numId w:val="22"/>
      </w:numPr>
      <w:spacing w:before="40" w:after="0"/>
      <w:outlineLvl w:val="2"/>
    </w:pPr>
    <w:rPr>
      <w:rFonts w:ascii="Calibri Light" w:eastAsia="Times New Roman" w:hAnsi="Calibri Light" w:cs="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8624B2"/>
    <w:rPr>
      <w:rFonts w:ascii="Calibri Light" w:hAnsi="Calibri Light" w:cs="Times New Roman"/>
      <w:color w:val="5B9BD5"/>
      <w:sz w:val="32"/>
      <w:szCs w:val="32"/>
    </w:rPr>
  </w:style>
  <w:style w:type="character" w:customStyle="1" w:styleId="Nadpis2Char">
    <w:name w:val="Nadpis 2 Char"/>
    <w:link w:val="Nadpis2"/>
    <w:uiPriority w:val="99"/>
    <w:locked/>
    <w:rsid w:val="00035992"/>
    <w:rPr>
      <w:rFonts w:ascii="Calibri Light" w:hAnsi="Calibri Light" w:cs="Times New Roman"/>
      <w:color w:val="5B9BD5"/>
      <w:sz w:val="26"/>
      <w:szCs w:val="26"/>
    </w:rPr>
  </w:style>
  <w:style w:type="character" w:customStyle="1" w:styleId="Nadpis3Char">
    <w:name w:val="Nadpis 3 Char"/>
    <w:link w:val="Nadpis3"/>
    <w:uiPriority w:val="99"/>
    <w:locked/>
    <w:rsid w:val="00155275"/>
    <w:rPr>
      <w:rFonts w:ascii="Calibri Light" w:hAnsi="Calibri Light" w:cs="Times New Roman"/>
      <w:sz w:val="24"/>
      <w:szCs w:val="24"/>
    </w:rPr>
  </w:style>
  <w:style w:type="paragraph" w:styleId="Textbubliny">
    <w:name w:val="Balloon Text"/>
    <w:basedOn w:val="Normln"/>
    <w:link w:val="TextbublinyChar"/>
    <w:uiPriority w:val="99"/>
    <w:semiHidden/>
    <w:rsid w:val="00035992"/>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locked/>
    <w:rsid w:val="00035992"/>
    <w:rPr>
      <w:rFonts w:ascii="Segoe UI" w:hAnsi="Segoe UI" w:cs="Segoe UI"/>
      <w:sz w:val="18"/>
      <w:szCs w:val="18"/>
    </w:rPr>
  </w:style>
  <w:style w:type="paragraph" w:styleId="Odstavecseseznamem">
    <w:name w:val="List Paragraph"/>
    <w:basedOn w:val="Normln"/>
    <w:uiPriority w:val="99"/>
    <w:qFormat/>
    <w:rsid w:val="00F319E6"/>
    <w:pPr>
      <w:ind w:left="720"/>
      <w:contextualSpacing/>
    </w:pPr>
  </w:style>
  <w:style w:type="paragraph" w:styleId="Zhlav">
    <w:name w:val="header"/>
    <w:basedOn w:val="Normln"/>
    <w:link w:val="ZhlavChar"/>
    <w:uiPriority w:val="99"/>
    <w:rsid w:val="00561085"/>
    <w:pPr>
      <w:tabs>
        <w:tab w:val="center" w:pos="4536"/>
        <w:tab w:val="right" w:pos="9072"/>
      </w:tabs>
      <w:spacing w:after="0" w:line="240" w:lineRule="auto"/>
    </w:pPr>
  </w:style>
  <w:style w:type="character" w:customStyle="1" w:styleId="ZhlavChar">
    <w:name w:val="Záhlaví Char"/>
    <w:link w:val="Zhlav"/>
    <w:uiPriority w:val="99"/>
    <w:locked/>
    <w:rsid w:val="00561085"/>
    <w:rPr>
      <w:rFonts w:cs="Times New Roman"/>
    </w:rPr>
  </w:style>
  <w:style w:type="paragraph" w:styleId="Zpat">
    <w:name w:val="footer"/>
    <w:basedOn w:val="Normln"/>
    <w:link w:val="ZpatChar"/>
    <w:uiPriority w:val="99"/>
    <w:rsid w:val="00561085"/>
    <w:pPr>
      <w:tabs>
        <w:tab w:val="center" w:pos="4536"/>
        <w:tab w:val="right" w:pos="9072"/>
      </w:tabs>
      <w:spacing w:after="0" w:line="240" w:lineRule="auto"/>
    </w:pPr>
  </w:style>
  <w:style w:type="character" w:customStyle="1" w:styleId="ZpatChar">
    <w:name w:val="Zápatí Char"/>
    <w:link w:val="Zpat"/>
    <w:uiPriority w:val="99"/>
    <w:locked/>
    <w:rsid w:val="00561085"/>
    <w:rPr>
      <w:rFonts w:cs="Times New Roman"/>
    </w:rPr>
  </w:style>
  <w:style w:type="table" w:styleId="Mkatabulky">
    <w:name w:val="Table Grid"/>
    <w:basedOn w:val="Normlntabulka"/>
    <w:uiPriority w:val="99"/>
    <w:rsid w:val="000B3D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uiPriority w:val="99"/>
    <w:rsid w:val="00651712"/>
    <w:rPr>
      <w:rFonts w:cs="Times New Roman"/>
    </w:rPr>
  </w:style>
  <w:style w:type="character" w:styleId="Odkaznakoment">
    <w:name w:val="annotation reference"/>
    <w:uiPriority w:val="99"/>
    <w:semiHidden/>
    <w:unhideWhenUsed/>
    <w:rsid w:val="00847530"/>
    <w:rPr>
      <w:sz w:val="16"/>
      <w:szCs w:val="16"/>
    </w:rPr>
  </w:style>
  <w:style w:type="paragraph" w:styleId="Textkomente">
    <w:name w:val="annotation text"/>
    <w:basedOn w:val="Normln"/>
    <w:link w:val="TextkomenteChar"/>
    <w:uiPriority w:val="99"/>
    <w:unhideWhenUsed/>
    <w:rsid w:val="00847530"/>
    <w:rPr>
      <w:sz w:val="20"/>
      <w:szCs w:val="20"/>
    </w:rPr>
  </w:style>
  <w:style w:type="character" w:customStyle="1" w:styleId="TextkomenteChar">
    <w:name w:val="Text komentáře Char"/>
    <w:link w:val="Textkomente"/>
    <w:uiPriority w:val="99"/>
    <w:rsid w:val="00847530"/>
    <w:rPr>
      <w:sz w:val="20"/>
      <w:szCs w:val="20"/>
      <w:lang w:eastAsia="en-US"/>
    </w:rPr>
  </w:style>
  <w:style w:type="paragraph" w:styleId="Pedmtkomente">
    <w:name w:val="annotation subject"/>
    <w:basedOn w:val="Textkomente"/>
    <w:next w:val="Textkomente"/>
    <w:link w:val="PedmtkomenteChar"/>
    <w:uiPriority w:val="99"/>
    <w:semiHidden/>
    <w:unhideWhenUsed/>
    <w:rsid w:val="00847530"/>
    <w:rPr>
      <w:b/>
      <w:bCs/>
    </w:rPr>
  </w:style>
  <w:style w:type="character" w:customStyle="1" w:styleId="PedmtkomenteChar">
    <w:name w:val="Předmět komentáře Char"/>
    <w:link w:val="Pedmtkomente"/>
    <w:uiPriority w:val="99"/>
    <w:semiHidden/>
    <w:rsid w:val="00847530"/>
    <w:rPr>
      <w:b/>
      <w:bCs/>
      <w:sz w:val="20"/>
      <w:szCs w:val="20"/>
      <w:lang w:eastAsia="en-US"/>
    </w:rPr>
  </w:style>
  <w:style w:type="character" w:styleId="PromnnHTML">
    <w:name w:val="HTML Variable"/>
    <w:uiPriority w:val="99"/>
    <w:semiHidden/>
    <w:unhideWhenUsed/>
    <w:rsid w:val="00CA7B05"/>
    <w:rPr>
      <w:i/>
      <w:iCs/>
    </w:rPr>
  </w:style>
  <w:style w:type="paragraph" w:styleId="Revize">
    <w:name w:val="Revision"/>
    <w:hidden/>
    <w:uiPriority w:val="99"/>
    <w:semiHidden/>
    <w:rsid w:val="005A69DA"/>
    <w:rPr>
      <w:sz w:val="22"/>
      <w:szCs w:val="22"/>
      <w:lang w:eastAsia="en-US"/>
    </w:rPr>
  </w:style>
  <w:style w:type="paragraph" w:styleId="Textpoznpodarou">
    <w:name w:val="footnote text"/>
    <w:basedOn w:val="Normln"/>
    <w:link w:val="TextpoznpodarouChar"/>
    <w:uiPriority w:val="99"/>
    <w:semiHidden/>
    <w:unhideWhenUsed/>
    <w:rsid w:val="0033487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334875"/>
    <w:rPr>
      <w:lang w:eastAsia="en-US"/>
    </w:rPr>
  </w:style>
  <w:style w:type="character" w:styleId="Znakapoznpodarou">
    <w:name w:val="footnote reference"/>
    <w:basedOn w:val="Standardnpsmoodstavce"/>
    <w:uiPriority w:val="99"/>
    <w:semiHidden/>
    <w:unhideWhenUsed/>
    <w:rsid w:val="003348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32351">
      <w:marLeft w:val="0"/>
      <w:marRight w:val="0"/>
      <w:marTop w:val="0"/>
      <w:marBottom w:val="0"/>
      <w:divBdr>
        <w:top w:val="none" w:sz="0" w:space="0" w:color="auto"/>
        <w:left w:val="none" w:sz="0" w:space="0" w:color="auto"/>
        <w:bottom w:val="none" w:sz="0" w:space="0" w:color="auto"/>
        <w:right w:val="none" w:sz="0" w:space="0" w:color="auto"/>
      </w:divBdr>
    </w:div>
    <w:div w:id="1327132352">
      <w:marLeft w:val="0"/>
      <w:marRight w:val="0"/>
      <w:marTop w:val="0"/>
      <w:marBottom w:val="0"/>
      <w:divBdr>
        <w:top w:val="none" w:sz="0" w:space="0" w:color="auto"/>
        <w:left w:val="none" w:sz="0" w:space="0" w:color="auto"/>
        <w:bottom w:val="none" w:sz="0" w:space="0" w:color="auto"/>
        <w:right w:val="none" w:sz="0" w:space="0" w:color="auto"/>
      </w:divBdr>
    </w:div>
    <w:div w:id="1327132353">
      <w:marLeft w:val="0"/>
      <w:marRight w:val="0"/>
      <w:marTop w:val="0"/>
      <w:marBottom w:val="0"/>
      <w:divBdr>
        <w:top w:val="none" w:sz="0" w:space="0" w:color="auto"/>
        <w:left w:val="none" w:sz="0" w:space="0" w:color="auto"/>
        <w:bottom w:val="none" w:sz="0" w:space="0" w:color="auto"/>
        <w:right w:val="none" w:sz="0" w:space="0" w:color="auto"/>
      </w:divBdr>
    </w:div>
    <w:div w:id="1327132354">
      <w:marLeft w:val="0"/>
      <w:marRight w:val="0"/>
      <w:marTop w:val="0"/>
      <w:marBottom w:val="0"/>
      <w:divBdr>
        <w:top w:val="none" w:sz="0" w:space="0" w:color="auto"/>
        <w:left w:val="none" w:sz="0" w:space="0" w:color="auto"/>
        <w:bottom w:val="none" w:sz="0" w:space="0" w:color="auto"/>
        <w:right w:val="none" w:sz="0" w:space="0" w:color="auto"/>
      </w:divBdr>
    </w:div>
    <w:div w:id="13271323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F85CD-E6F7-42F4-B310-0BDD3C321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10</Pages>
  <Words>4028</Words>
  <Characters>22773</Characters>
  <Application>Microsoft Office Word</Application>
  <DocSecurity>0</DocSecurity>
  <Lines>189</Lines>
  <Paragraphs>53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Tarbajová Dita</dc:creator>
  <cp:keywords/>
  <dc:description/>
  <cp:lastModifiedBy>Vidláková Martina</cp:lastModifiedBy>
  <cp:revision>36</cp:revision>
  <cp:lastPrinted>2017-01-10T08:20:00Z</cp:lastPrinted>
  <dcterms:created xsi:type="dcterms:W3CDTF">2023-03-24T08:43:00Z</dcterms:created>
  <dcterms:modified xsi:type="dcterms:W3CDTF">2023-10-06T10:46:00Z</dcterms:modified>
</cp:coreProperties>
</file>